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425" w:type="dxa"/>
        <w:tblLook w:val="04A0" w:firstRow="1" w:lastRow="0" w:firstColumn="1" w:lastColumn="0" w:noHBand="0" w:noVBand="1"/>
      </w:tblPr>
      <w:tblGrid>
        <w:gridCol w:w="5755"/>
        <w:gridCol w:w="5670"/>
      </w:tblGrid>
      <w:tr w:rsidR="00531D0C" w:rsidRPr="00531D0C" w14:paraId="099EF635" w14:textId="77777777" w:rsidTr="00F12866">
        <w:trPr>
          <w:trHeight w:val="287"/>
        </w:trPr>
        <w:tc>
          <w:tcPr>
            <w:tcW w:w="5755" w:type="dxa"/>
          </w:tcPr>
          <w:p w14:paraId="1F141CE2" w14:textId="77777777" w:rsidR="00531D0C" w:rsidRPr="00531D0C" w:rsidRDefault="00531D0C" w:rsidP="00531D0C">
            <w:r w:rsidRPr="00531D0C">
              <w:t>Client Name:</w:t>
            </w:r>
          </w:p>
        </w:tc>
        <w:tc>
          <w:tcPr>
            <w:tcW w:w="5670" w:type="dxa"/>
          </w:tcPr>
          <w:p w14:paraId="61A4C824" w14:textId="77777777" w:rsidR="00531D0C" w:rsidRPr="00531D0C" w:rsidRDefault="00DC5CB2" w:rsidP="00DC5CB2">
            <w:r>
              <w:t>Auditor Name</w:t>
            </w:r>
            <w:r w:rsidR="00F12866" w:rsidRPr="00531D0C">
              <w:t>:</w:t>
            </w:r>
          </w:p>
        </w:tc>
      </w:tr>
      <w:tr w:rsidR="00531D0C" w:rsidRPr="00531D0C" w14:paraId="23303F8E" w14:textId="77777777" w:rsidTr="00F12866">
        <w:trPr>
          <w:trHeight w:val="332"/>
        </w:trPr>
        <w:tc>
          <w:tcPr>
            <w:tcW w:w="5755" w:type="dxa"/>
          </w:tcPr>
          <w:p w14:paraId="3257FCA9" w14:textId="77777777" w:rsidR="00531D0C" w:rsidRPr="00531D0C" w:rsidRDefault="00DC5CB2" w:rsidP="00531D0C">
            <w:r w:rsidRPr="00531D0C">
              <w:t>LA Project #</w:t>
            </w:r>
            <w:r w:rsidR="00F12866" w:rsidRPr="00531D0C">
              <w:t>:</w:t>
            </w:r>
          </w:p>
        </w:tc>
        <w:tc>
          <w:tcPr>
            <w:tcW w:w="5670" w:type="dxa"/>
          </w:tcPr>
          <w:p w14:paraId="7484BC14" w14:textId="77777777" w:rsidR="00531D0C" w:rsidRPr="00531D0C" w:rsidRDefault="00531D0C" w:rsidP="00531D0C">
            <w:r w:rsidRPr="00531D0C">
              <w:t>Date:</w:t>
            </w:r>
          </w:p>
        </w:tc>
      </w:tr>
    </w:tbl>
    <w:p w14:paraId="0CD52491" w14:textId="1B218876" w:rsidR="004654FF" w:rsidRPr="004866D9" w:rsidRDefault="009D04B5" w:rsidP="00606DF6">
      <w:pPr>
        <w:tabs>
          <w:tab w:val="left" w:pos="288"/>
          <w:tab w:val="left" w:pos="3600"/>
          <w:tab w:val="left" w:pos="6048"/>
          <w:tab w:val="left" w:pos="9360"/>
        </w:tabs>
        <w:spacing w:after="0" w:line="240" w:lineRule="auto"/>
        <w:jc w:val="center"/>
        <w:rPr>
          <w:i/>
          <w:sz w:val="24"/>
          <w:szCs w:val="24"/>
        </w:rPr>
      </w:pPr>
      <w:r w:rsidRPr="009D04B5">
        <w:rPr>
          <w:i/>
          <w:sz w:val="24"/>
          <w:szCs w:val="24"/>
        </w:rPr>
        <w:t>Upon request, p</w:t>
      </w:r>
      <w:r w:rsidR="001E1A7E" w:rsidRPr="009D04B5">
        <w:rPr>
          <w:i/>
          <w:sz w:val="24"/>
          <w:szCs w:val="24"/>
        </w:rPr>
        <w:t xml:space="preserve">rovide copy of this </w:t>
      </w:r>
      <w:r w:rsidR="00606DF6" w:rsidRPr="009D04B5">
        <w:rPr>
          <w:i/>
          <w:sz w:val="24"/>
          <w:szCs w:val="24"/>
        </w:rPr>
        <w:t xml:space="preserve">signed </w:t>
      </w:r>
      <w:r w:rsidRPr="009D04B5">
        <w:rPr>
          <w:i/>
          <w:sz w:val="24"/>
          <w:szCs w:val="24"/>
        </w:rPr>
        <w:t>form to Client</w:t>
      </w:r>
      <w:r w:rsidR="001E1A7E" w:rsidRPr="009D04B5">
        <w:rPr>
          <w:i/>
          <w:sz w:val="24"/>
          <w:szCs w:val="24"/>
        </w:rPr>
        <w:t xml:space="preserve">.  </w:t>
      </w:r>
      <w:r w:rsidR="004654FF" w:rsidRPr="009D04B5">
        <w:rPr>
          <w:i/>
          <w:sz w:val="24"/>
          <w:szCs w:val="24"/>
        </w:rPr>
        <w:t>If rental, also provide information to Owner.</w:t>
      </w:r>
    </w:p>
    <w:p w14:paraId="3EE19F23" w14:textId="77777777" w:rsidR="000875C5" w:rsidRDefault="000875C5" w:rsidP="004654FF">
      <w:pPr>
        <w:spacing w:after="0" w:line="240" w:lineRule="auto"/>
        <w:rPr>
          <w:b/>
          <w:sz w:val="24"/>
          <w:szCs w:val="24"/>
        </w:rPr>
      </w:pPr>
    </w:p>
    <w:p w14:paraId="0D0300D5" w14:textId="5AB723B4" w:rsidR="0085710A" w:rsidRPr="00BC1597" w:rsidRDefault="0085710A" w:rsidP="009D04B5">
      <w:pPr>
        <w:spacing w:before="120" w:after="60"/>
        <w:rPr>
          <w:b/>
          <w:sz w:val="28"/>
          <w:szCs w:val="28"/>
        </w:rPr>
      </w:pPr>
      <w:r w:rsidRPr="00BC1597">
        <w:rPr>
          <w:b/>
          <w:sz w:val="28"/>
          <w:szCs w:val="28"/>
        </w:rPr>
        <w:t>Mold Assessment and Release Section:</w:t>
      </w:r>
    </w:p>
    <w:tbl>
      <w:tblPr>
        <w:tblStyle w:val="TableGrid"/>
        <w:tblW w:w="0" w:type="auto"/>
        <w:tblLook w:val="04A0" w:firstRow="1" w:lastRow="0" w:firstColumn="1" w:lastColumn="0" w:noHBand="0" w:noVBand="1"/>
      </w:tblPr>
      <w:tblGrid>
        <w:gridCol w:w="575"/>
        <w:gridCol w:w="10791"/>
      </w:tblGrid>
      <w:tr w:rsidR="0078686B" w14:paraId="653A8F8D" w14:textId="77777777" w:rsidTr="0078686B">
        <w:trPr>
          <w:cantSplit/>
          <w:trHeight w:val="1808"/>
        </w:trPr>
        <w:tc>
          <w:tcPr>
            <w:tcW w:w="288" w:type="dxa"/>
            <w:shd w:val="clear" w:color="auto" w:fill="F2F2F2" w:themeFill="background1" w:themeFillShade="F2"/>
            <w:textDirection w:val="btLr"/>
          </w:tcPr>
          <w:p w14:paraId="4743A17A" w14:textId="77777777" w:rsidR="0078686B" w:rsidRPr="00073E2A" w:rsidRDefault="0078686B" w:rsidP="0078686B">
            <w:pPr>
              <w:spacing w:after="60"/>
              <w:ind w:left="113" w:right="113"/>
              <w:jc w:val="center"/>
              <w:rPr>
                <w:rFonts w:cstheme="minorHAnsi"/>
                <w:sz w:val="24"/>
                <w:szCs w:val="24"/>
              </w:rPr>
            </w:pPr>
            <w:r>
              <w:rPr>
                <w:rFonts w:cstheme="minorHAnsi"/>
                <w:sz w:val="24"/>
                <w:szCs w:val="24"/>
              </w:rPr>
              <w:t>Local Agency</w:t>
            </w:r>
          </w:p>
        </w:tc>
        <w:tc>
          <w:tcPr>
            <w:tcW w:w="10921" w:type="dxa"/>
          </w:tcPr>
          <w:p w14:paraId="0896A4B5" w14:textId="77777777" w:rsidR="0078686B" w:rsidRPr="00073E2A" w:rsidRDefault="00543664" w:rsidP="004D68AA">
            <w:pPr>
              <w:spacing w:after="60"/>
              <w:ind w:left="288" w:hanging="288"/>
              <w:rPr>
                <w:rFonts w:cstheme="minorHAnsi"/>
                <w:sz w:val="24"/>
                <w:szCs w:val="24"/>
              </w:rPr>
            </w:pPr>
            <w:sdt>
              <w:sdtPr>
                <w:rPr>
                  <w:rFonts w:cstheme="minorHAnsi"/>
                  <w:sz w:val="24"/>
                  <w:szCs w:val="24"/>
                </w:rPr>
                <w:id w:val="-1374150652"/>
                <w14:checkbox>
                  <w14:checked w14:val="0"/>
                  <w14:checkedState w14:val="2612" w14:font="MS Gothic"/>
                  <w14:uncheckedState w14:val="2610" w14:font="MS Gothic"/>
                </w14:checkbox>
              </w:sdtPr>
              <w:sdtEndPr/>
              <w:sdtContent>
                <w:r w:rsidR="0078686B" w:rsidRPr="00073E2A">
                  <w:rPr>
                    <w:rFonts w:ascii="Segoe UI Symbol" w:eastAsia="MS Gothic" w:hAnsi="Segoe UI Symbol" w:cs="Segoe UI Symbol"/>
                    <w:sz w:val="24"/>
                    <w:szCs w:val="24"/>
                  </w:rPr>
                  <w:t>☐</w:t>
                </w:r>
              </w:sdtContent>
            </w:sdt>
            <w:r w:rsidR="0078686B" w:rsidRPr="00073E2A">
              <w:rPr>
                <w:rFonts w:cstheme="minorHAnsi"/>
                <w:sz w:val="24"/>
                <w:szCs w:val="24"/>
              </w:rPr>
              <w:t xml:space="preserve"> No mold growth identified during the energy audit.</w:t>
            </w:r>
          </w:p>
          <w:p w14:paraId="16397000" w14:textId="26BFC760" w:rsidR="0078686B" w:rsidRPr="00073E2A" w:rsidRDefault="00543664" w:rsidP="002B7C72">
            <w:pPr>
              <w:tabs>
                <w:tab w:val="left" w:pos="5448"/>
              </w:tabs>
              <w:spacing w:after="60"/>
              <w:ind w:left="288" w:hanging="288"/>
              <w:rPr>
                <w:rFonts w:eastAsia="MS Gothic" w:cstheme="minorHAnsi"/>
                <w:sz w:val="24"/>
                <w:szCs w:val="24"/>
              </w:rPr>
            </w:pPr>
            <w:sdt>
              <w:sdtPr>
                <w:rPr>
                  <w:rFonts w:eastAsia="MS Gothic" w:cstheme="minorHAnsi"/>
                  <w:sz w:val="24"/>
                  <w:szCs w:val="24"/>
                </w:rPr>
                <w:id w:val="488530718"/>
                <w14:checkbox>
                  <w14:checked w14:val="0"/>
                  <w14:checkedState w14:val="2612" w14:font="MS Gothic"/>
                  <w14:uncheckedState w14:val="2610" w14:font="MS Gothic"/>
                </w14:checkbox>
              </w:sdtPr>
              <w:sdtEndPr/>
              <w:sdtContent>
                <w:r w:rsidR="0078686B" w:rsidRPr="00073E2A">
                  <w:rPr>
                    <w:rFonts w:ascii="Segoe UI Symbol" w:eastAsia="MS Gothic" w:hAnsi="Segoe UI Symbol" w:cs="Segoe UI Symbol"/>
                    <w:sz w:val="24"/>
                    <w:szCs w:val="24"/>
                  </w:rPr>
                  <w:t>☐</w:t>
                </w:r>
              </w:sdtContent>
            </w:sdt>
            <w:r w:rsidR="0078686B" w:rsidRPr="00073E2A">
              <w:rPr>
                <w:rFonts w:eastAsia="MS Gothic" w:cstheme="minorHAnsi"/>
                <w:sz w:val="24"/>
                <w:szCs w:val="24"/>
              </w:rPr>
              <w:t xml:space="preserve"> D</w:t>
            </w:r>
            <w:r w:rsidR="0078686B">
              <w:rPr>
                <w:rFonts w:eastAsia="MS Gothic" w:cstheme="minorHAnsi"/>
                <w:sz w:val="24"/>
                <w:szCs w:val="24"/>
              </w:rPr>
              <w:t xml:space="preserve">uring </w:t>
            </w:r>
            <w:r w:rsidR="0078686B" w:rsidRPr="00073E2A">
              <w:rPr>
                <w:rFonts w:eastAsia="MS Gothic" w:cstheme="minorHAnsi"/>
                <w:sz w:val="24"/>
                <w:szCs w:val="24"/>
              </w:rPr>
              <w:t xml:space="preserve">energy audit, our </w:t>
            </w:r>
            <w:r w:rsidR="00CC3AC5">
              <w:rPr>
                <w:rFonts w:eastAsia="MS Gothic" w:cstheme="minorHAnsi"/>
                <w:sz w:val="24"/>
                <w:szCs w:val="24"/>
              </w:rPr>
              <w:t>Auditor</w:t>
            </w:r>
            <w:r w:rsidR="0078686B" w:rsidRPr="00073E2A">
              <w:rPr>
                <w:rFonts w:eastAsia="MS Gothic" w:cstheme="minorHAnsi"/>
                <w:sz w:val="24"/>
                <w:szCs w:val="24"/>
              </w:rPr>
              <w:t xml:space="preserve"> identified mold growth in the following areas of your home:</w:t>
            </w:r>
          </w:p>
          <w:tbl>
            <w:tblPr>
              <w:tblW w:w="10479" w:type="dxa"/>
              <w:tblLook w:val="04A0" w:firstRow="1" w:lastRow="0" w:firstColumn="1" w:lastColumn="0" w:noHBand="0" w:noVBand="1"/>
            </w:tblPr>
            <w:tblGrid>
              <w:gridCol w:w="1309"/>
              <w:gridCol w:w="1310"/>
              <w:gridCol w:w="1310"/>
              <w:gridCol w:w="1310"/>
              <w:gridCol w:w="1310"/>
              <w:gridCol w:w="1310"/>
              <w:gridCol w:w="1310"/>
              <w:gridCol w:w="1310"/>
            </w:tblGrid>
            <w:tr w:rsidR="0078686B" w14:paraId="02FA8850" w14:textId="77777777" w:rsidTr="00E854C7">
              <w:tc>
                <w:tcPr>
                  <w:tcW w:w="1309" w:type="dxa"/>
                </w:tcPr>
                <w:p w14:paraId="348A64FA" w14:textId="77777777" w:rsidR="0078686B" w:rsidRDefault="00543664" w:rsidP="00E854C7">
                  <w:pPr>
                    <w:rPr>
                      <w:rFonts w:eastAsia="MS Gothic" w:cstheme="minorHAnsi"/>
                      <w:sz w:val="18"/>
                      <w:szCs w:val="18"/>
                    </w:rPr>
                  </w:pPr>
                  <w:sdt>
                    <w:sdtPr>
                      <w:rPr>
                        <w:rFonts w:eastAsia="MS Gothic" w:cstheme="minorHAnsi"/>
                        <w:sz w:val="18"/>
                        <w:szCs w:val="18"/>
                      </w:rPr>
                      <w:id w:val="-308945583"/>
                      <w14:checkbox>
                        <w14:checked w14:val="0"/>
                        <w14:checkedState w14:val="2612" w14:font="MS Gothic"/>
                        <w14:uncheckedState w14:val="2610" w14:font="MS Gothic"/>
                      </w14:checkbox>
                    </w:sdtPr>
                    <w:sdtEndPr/>
                    <w:sdtContent>
                      <w:r w:rsidR="0078686B">
                        <w:rPr>
                          <w:rFonts w:ascii="MS Gothic" w:eastAsia="MS Gothic" w:hAnsi="MS Gothic" w:cstheme="minorHAnsi" w:hint="eastAsia"/>
                          <w:sz w:val="18"/>
                          <w:szCs w:val="18"/>
                        </w:rPr>
                        <w:t>☐</w:t>
                      </w:r>
                    </w:sdtContent>
                  </w:sdt>
                  <w:r w:rsidR="0078686B">
                    <w:rPr>
                      <w:rFonts w:eastAsia="MS Gothic" w:cstheme="minorHAnsi"/>
                      <w:sz w:val="18"/>
                      <w:szCs w:val="18"/>
                    </w:rPr>
                    <w:t xml:space="preserve"> L</w:t>
                  </w:r>
                  <w:r w:rsidR="0078686B" w:rsidRPr="00B5485A">
                    <w:rPr>
                      <w:rFonts w:eastAsia="MS Gothic" w:cstheme="minorHAnsi"/>
                      <w:sz w:val="18"/>
                      <w:szCs w:val="18"/>
                    </w:rPr>
                    <w:t>iv</w:t>
                  </w:r>
                  <w:r w:rsidR="0078686B">
                    <w:rPr>
                      <w:rFonts w:eastAsia="MS Gothic" w:cstheme="minorHAnsi"/>
                      <w:sz w:val="18"/>
                      <w:szCs w:val="18"/>
                    </w:rPr>
                    <w:t>ing R</w:t>
                  </w:r>
                  <w:r w:rsidR="0078686B" w:rsidRPr="00B5485A">
                    <w:rPr>
                      <w:rFonts w:eastAsia="MS Gothic" w:cstheme="minorHAnsi"/>
                      <w:sz w:val="18"/>
                      <w:szCs w:val="18"/>
                    </w:rPr>
                    <w:t>m</w:t>
                  </w:r>
                </w:p>
              </w:tc>
              <w:tc>
                <w:tcPr>
                  <w:tcW w:w="1310" w:type="dxa"/>
                </w:tcPr>
                <w:p w14:paraId="3C508E68" w14:textId="77777777" w:rsidR="0078686B" w:rsidRDefault="00543664" w:rsidP="00E854C7">
                  <w:pPr>
                    <w:rPr>
                      <w:rFonts w:eastAsia="MS Gothic" w:cstheme="minorHAnsi"/>
                      <w:sz w:val="18"/>
                      <w:szCs w:val="18"/>
                    </w:rPr>
                  </w:pPr>
                  <w:sdt>
                    <w:sdtPr>
                      <w:rPr>
                        <w:rFonts w:eastAsia="MS Gothic" w:cstheme="minorHAnsi"/>
                        <w:sz w:val="18"/>
                        <w:szCs w:val="18"/>
                      </w:rPr>
                      <w:id w:val="-820348047"/>
                      <w14:checkbox>
                        <w14:checked w14:val="0"/>
                        <w14:checkedState w14:val="2612" w14:font="MS Gothic"/>
                        <w14:uncheckedState w14:val="2610" w14:font="MS Gothic"/>
                      </w14:checkbox>
                    </w:sdtPr>
                    <w:sdtEndPr/>
                    <w:sdtContent>
                      <w:r w:rsidR="0078686B" w:rsidRPr="00B5485A">
                        <w:rPr>
                          <w:rFonts w:ascii="MS Gothic" w:eastAsia="MS Gothic" w:hAnsi="MS Gothic" w:cstheme="minorHAnsi" w:hint="eastAsia"/>
                          <w:sz w:val="18"/>
                          <w:szCs w:val="18"/>
                        </w:rPr>
                        <w:t>☐</w:t>
                      </w:r>
                    </w:sdtContent>
                  </w:sdt>
                  <w:r w:rsidR="0078686B">
                    <w:rPr>
                      <w:rFonts w:eastAsia="MS Gothic" w:cstheme="minorHAnsi"/>
                      <w:sz w:val="18"/>
                      <w:szCs w:val="18"/>
                    </w:rPr>
                    <w:t xml:space="preserve"> Kitchen</w:t>
                  </w:r>
                </w:p>
              </w:tc>
              <w:tc>
                <w:tcPr>
                  <w:tcW w:w="1310" w:type="dxa"/>
                </w:tcPr>
                <w:p w14:paraId="7973FF79" w14:textId="77777777" w:rsidR="0078686B" w:rsidRDefault="00543664" w:rsidP="00E854C7">
                  <w:pPr>
                    <w:rPr>
                      <w:rFonts w:eastAsia="MS Gothic" w:cstheme="minorHAnsi"/>
                      <w:sz w:val="18"/>
                      <w:szCs w:val="18"/>
                    </w:rPr>
                  </w:pPr>
                  <w:sdt>
                    <w:sdtPr>
                      <w:rPr>
                        <w:rFonts w:eastAsia="MS Gothic" w:cstheme="minorHAnsi"/>
                        <w:sz w:val="18"/>
                        <w:szCs w:val="18"/>
                      </w:rPr>
                      <w:id w:val="148560924"/>
                      <w14:checkbox>
                        <w14:checked w14:val="0"/>
                        <w14:checkedState w14:val="2612" w14:font="MS Gothic"/>
                        <w14:uncheckedState w14:val="2610" w14:font="MS Gothic"/>
                      </w14:checkbox>
                    </w:sdtPr>
                    <w:sdtEndPr/>
                    <w:sdtContent>
                      <w:r w:rsidR="0078686B" w:rsidRPr="00B5485A">
                        <w:rPr>
                          <w:rFonts w:ascii="MS Gothic" w:eastAsia="MS Gothic" w:hAnsi="MS Gothic" w:cstheme="minorHAnsi" w:hint="eastAsia"/>
                          <w:sz w:val="18"/>
                          <w:szCs w:val="18"/>
                        </w:rPr>
                        <w:t>☐</w:t>
                      </w:r>
                    </w:sdtContent>
                  </w:sdt>
                  <w:r w:rsidR="0078686B">
                    <w:rPr>
                      <w:rFonts w:eastAsia="MS Gothic" w:cstheme="minorHAnsi"/>
                      <w:sz w:val="18"/>
                      <w:szCs w:val="18"/>
                    </w:rPr>
                    <w:t xml:space="preserve"> </w:t>
                  </w:r>
                  <w:proofErr w:type="spellStart"/>
                  <w:r w:rsidR="0078686B">
                    <w:rPr>
                      <w:rFonts w:eastAsia="MS Gothic" w:cstheme="minorHAnsi"/>
                      <w:sz w:val="18"/>
                      <w:szCs w:val="18"/>
                    </w:rPr>
                    <w:t>B</w:t>
                  </w:r>
                  <w:r w:rsidR="0078686B" w:rsidRPr="00B5485A">
                    <w:rPr>
                      <w:rFonts w:eastAsia="MS Gothic" w:cstheme="minorHAnsi"/>
                      <w:sz w:val="18"/>
                      <w:szCs w:val="18"/>
                    </w:rPr>
                    <w:t>th</w:t>
                  </w:r>
                  <w:proofErr w:type="spellEnd"/>
                  <w:r w:rsidR="0078686B">
                    <w:rPr>
                      <w:rFonts w:eastAsia="MS Gothic" w:cstheme="minorHAnsi"/>
                      <w:sz w:val="18"/>
                      <w:szCs w:val="18"/>
                    </w:rPr>
                    <w:t xml:space="preserve"> R</w:t>
                  </w:r>
                  <w:r w:rsidR="0078686B" w:rsidRPr="00B5485A">
                    <w:rPr>
                      <w:rFonts w:eastAsia="MS Gothic" w:cstheme="minorHAnsi"/>
                      <w:sz w:val="18"/>
                      <w:szCs w:val="18"/>
                    </w:rPr>
                    <w:t>m(s)</w:t>
                  </w:r>
                </w:p>
              </w:tc>
              <w:tc>
                <w:tcPr>
                  <w:tcW w:w="1310" w:type="dxa"/>
                </w:tcPr>
                <w:p w14:paraId="721CC109" w14:textId="77777777" w:rsidR="0078686B" w:rsidRDefault="00543664" w:rsidP="00E854C7">
                  <w:pPr>
                    <w:rPr>
                      <w:rFonts w:eastAsia="MS Gothic" w:cstheme="minorHAnsi"/>
                      <w:sz w:val="18"/>
                      <w:szCs w:val="18"/>
                    </w:rPr>
                  </w:pPr>
                  <w:sdt>
                    <w:sdtPr>
                      <w:rPr>
                        <w:rFonts w:eastAsia="MS Gothic" w:cstheme="minorHAnsi"/>
                        <w:sz w:val="18"/>
                        <w:szCs w:val="18"/>
                      </w:rPr>
                      <w:id w:val="-1770005261"/>
                      <w14:checkbox>
                        <w14:checked w14:val="0"/>
                        <w14:checkedState w14:val="2612" w14:font="MS Gothic"/>
                        <w14:uncheckedState w14:val="2610" w14:font="MS Gothic"/>
                      </w14:checkbox>
                    </w:sdtPr>
                    <w:sdtEndPr/>
                    <w:sdtContent>
                      <w:r w:rsidR="0078686B" w:rsidRPr="00B5485A">
                        <w:rPr>
                          <w:rFonts w:ascii="MS Gothic" w:eastAsia="MS Gothic" w:hAnsi="MS Gothic" w:cstheme="minorHAnsi" w:hint="eastAsia"/>
                          <w:sz w:val="18"/>
                          <w:szCs w:val="18"/>
                        </w:rPr>
                        <w:t>☐</w:t>
                      </w:r>
                    </w:sdtContent>
                  </w:sdt>
                  <w:r w:rsidR="0078686B">
                    <w:rPr>
                      <w:rFonts w:eastAsia="MS Gothic" w:cstheme="minorHAnsi"/>
                      <w:sz w:val="18"/>
                      <w:szCs w:val="18"/>
                    </w:rPr>
                    <w:t xml:space="preserve"> Bed R</w:t>
                  </w:r>
                  <w:r w:rsidR="0078686B" w:rsidRPr="00B5485A">
                    <w:rPr>
                      <w:rFonts w:eastAsia="MS Gothic" w:cstheme="minorHAnsi"/>
                      <w:sz w:val="18"/>
                      <w:szCs w:val="18"/>
                    </w:rPr>
                    <w:t>m(s)</w:t>
                  </w:r>
                </w:p>
              </w:tc>
              <w:tc>
                <w:tcPr>
                  <w:tcW w:w="1310" w:type="dxa"/>
                </w:tcPr>
                <w:p w14:paraId="54266EAE" w14:textId="77777777" w:rsidR="0078686B" w:rsidRDefault="00543664" w:rsidP="00E854C7">
                  <w:pPr>
                    <w:rPr>
                      <w:rFonts w:eastAsia="MS Gothic" w:cstheme="minorHAnsi"/>
                      <w:sz w:val="18"/>
                      <w:szCs w:val="18"/>
                    </w:rPr>
                  </w:pPr>
                  <w:sdt>
                    <w:sdtPr>
                      <w:rPr>
                        <w:rFonts w:eastAsia="MS Gothic" w:cstheme="minorHAnsi"/>
                        <w:sz w:val="18"/>
                        <w:szCs w:val="18"/>
                      </w:rPr>
                      <w:id w:val="1872651378"/>
                      <w14:checkbox>
                        <w14:checked w14:val="0"/>
                        <w14:checkedState w14:val="2612" w14:font="MS Gothic"/>
                        <w14:uncheckedState w14:val="2610" w14:font="MS Gothic"/>
                      </w14:checkbox>
                    </w:sdtPr>
                    <w:sdtEndPr/>
                    <w:sdtContent>
                      <w:r w:rsidR="0078686B" w:rsidRPr="00B5485A">
                        <w:rPr>
                          <w:rFonts w:ascii="MS Gothic" w:eastAsia="MS Gothic" w:hAnsi="MS Gothic" w:cstheme="minorHAnsi" w:hint="eastAsia"/>
                          <w:sz w:val="18"/>
                          <w:szCs w:val="18"/>
                        </w:rPr>
                        <w:t>☐</w:t>
                      </w:r>
                    </w:sdtContent>
                  </w:sdt>
                  <w:r w:rsidR="0078686B">
                    <w:rPr>
                      <w:rFonts w:eastAsia="MS Gothic" w:cstheme="minorHAnsi"/>
                      <w:sz w:val="18"/>
                      <w:szCs w:val="18"/>
                    </w:rPr>
                    <w:t xml:space="preserve"> </w:t>
                  </w:r>
                  <w:r w:rsidR="0078686B" w:rsidRPr="00B5485A">
                    <w:rPr>
                      <w:rFonts w:eastAsia="MS Gothic" w:cstheme="minorHAnsi"/>
                      <w:sz w:val="18"/>
                      <w:szCs w:val="18"/>
                    </w:rPr>
                    <w:t>Attic</w:t>
                  </w:r>
                </w:p>
              </w:tc>
              <w:tc>
                <w:tcPr>
                  <w:tcW w:w="1310" w:type="dxa"/>
                </w:tcPr>
                <w:p w14:paraId="6170DF27" w14:textId="77777777" w:rsidR="0078686B" w:rsidRDefault="00543664" w:rsidP="00E854C7">
                  <w:pPr>
                    <w:rPr>
                      <w:rFonts w:eastAsia="MS Gothic" w:cstheme="minorHAnsi"/>
                      <w:sz w:val="18"/>
                      <w:szCs w:val="18"/>
                    </w:rPr>
                  </w:pPr>
                  <w:sdt>
                    <w:sdtPr>
                      <w:rPr>
                        <w:rFonts w:eastAsia="MS Gothic" w:cstheme="minorHAnsi"/>
                        <w:sz w:val="18"/>
                        <w:szCs w:val="18"/>
                      </w:rPr>
                      <w:id w:val="-1054387263"/>
                      <w14:checkbox>
                        <w14:checked w14:val="0"/>
                        <w14:checkedState w14:val="2612" w14:font="MS Gothic"/>
                        <w14:uncheckedState w14:val="2610" w14:font="MS Gothic"/>
                      </w14:checkbox>
                    </w:sdtPr>
                    <w:sdtEndPr/>
                    <w:sdtContent>
                      <w:r w:rsidR="0078686B" w:rsidRPr="00B5485A">
                        <w:rPr>
                          <w:rFonts w:ascii="MS Gothic" w:eastAsia="MS Gothic" w:hAnsi="MS Gothic" w:cstheme="minorHAnsi" w:hint="eastAsia"/>
                          <w:sz w:val="18"/>
                          <w:szCs w:val="18"/>
                        </w:rPr>
                        <w:t>☐</w:t>
                      </w:r>
                    </w:sdtContent>
                  </w:sdt>
                  <w:r w:rsidR="0078686B">
                    <w:rPr>
                      <w:rFonts w:eastAsia="MS Gothic" w:cstheme="minorHAnsi"/>
                      <w:sz w:val="18"/>
                      <w:szCs w:val="18"/>
                    </w:rPr>
                    <w:t xml:space="preserve"> Crawl/</w:t>
                  </w:r>
                  <w:proofErr w:type="spellStart"/>
                  <w:r w:rsidR="0078686B">
                    <w:rPr>
                      <w:rFonts w:eastAsia="MS Gothic" w:cstheme="minorHAnsi"/>
                      <w:sz w:val="18"/>
                      <w:szCs w:val="18"/>
                    </w:rPr>
                    <w:t>Bsm</w:t>
                  </w:r>
                  <w:r w:rsidR="0078686B" w:rsidRPr="00B5485A">
                    <w:rPr>
                      <w:rFonts w:eastAsia="MS Gothic" w:cstheme="minorHAnsi"/>
                      <w:sz w:val="18"/>
                      <w:szCs w:val="18"/>
                    </w:rPr>
                    <w:t>t</w:t>
                  </w:r>
                  <w:proofErr w:type="spellEnd"/>
                </w:p>
              </w:tc>
              <w:tc>
                <w:tcPr>
                  <w:tcW w:w="1310" w:type="dxa"/>
                </w:tcPr>
                <w:p w14:paraId="422DC21F" w14:textId="77777777" w:rsidR="0078686B" w:rsidRDefault="00543664" w:rsidP="00E854C7">
                  <w:pPr>
                    <w:rPr>
                      <w:rFonts w:eastAsia="MS Gothic" w:cstheme="minorHAnsi"/>
                      <w:sz w:val="18"/>
                      <w:szCs w:val="18"/>
                    </w:rPr>
                  </w:pPr>
                  <w:sdt>
                    <w:sdtPr>
                      <w:rPr>
                        <w:rFonts w:eastAsia="MS Gothic" w:cstheme="minorHAnsi"/>
                        <w:sz w:val="18"/>
                        <w:szCs w:val="18"/>
                      </w:rPr>
                      <w:id w:val="-1163381565"/>
                      <w14:checkbox>
                        <w14:checked w14:val="0"/>
                        <w14:checkedState w14:val="2612" w14:font="MS Gothic"/>
                        <w14:uncheckedState w14:val="2610" w14:font="MS Gothic"/>
                      </w14:checkbox>
                    </w:sdtPr>
                    <w:sdtEndPr/>
                    <w:sdtContent>
                      <w:r w:rsidR="0078686B">
                        <w:rPr>
                          <w:rFonts w:ascii="MS Gothic" w:eastAsia="MS Gothic" w:hAnsi="MS Gothic" w:cstheme="minorHAnsi" w:hint="eastAsia"/>
                          <w:sz w:val="18"/>
                          <w:szCs w:val="18"/>
                        </w:rPr>
                        <w:t>☐</w:t>
                      </w:r>
                    </w:sdtContent>
                  </w:sdt>
                  <w:r w:rsidR="0078686B" w:rsidRPr="00B5485A">
                    <w:rPr>
                      <w:rFonts w:eastAsia="MS Gothic" w:cstheme="minorHAnsi"/>
                      <w:sz w:val="18"/>
                      <w:szCs w:val="18"/>
                    </w:rPr>
                    <w:t>Combustion</w:t>
                  </w:r>
                </w:p>
              </w:tc>
              <w:tc>
                <w:tcPr>
                  <w:tcW w:w="1310" w:type="dxa"/>
                </w:tcPr>
                <w:p w14:paraId="707CE8C4" w14:textId="77777777" w:rsidR="0078686B" w:rsidRDefault="00543664" w:rsidP="00E854C7">
                  <w:pPr>
                    <w:rPr>
                      <w:rFonts w:eastAsia="MS Gothic" w:cstheme="minorHAnsi"/>
                      <w:sz w:val="18"/>
                      <w:szCs w:val="18"/>
                    </w:rPr>
                  </w:pPr>
                  <w:sdt>
                    <w:sdtPr>
                      <w:rPr>
                        <w:rFonts w:eastAsia="MS Gothic" w:cstheme="minorHAnsi"/>
                        <w:sz w:val="18"/>
                        <w:szCs w:val="18"/>
                      </w:rPr>
                      <w:id w:val="1620027615"/>
                      <w14:checkbox>
                        <w14:checked w14:val="0"/>
                        <w14:checkedState w14:val="2612" w14:font="MS Gothic"/>
                        <w14:uncheckedState w14:val="2610" w14:font="MS Gothic"/>
                      </w14:checkbox>
                    </w:sdtPr>
                    <w:sdtEndPr/>
                    <w:sdtContent>
                      <w:r w:rsidR="0078686B" w:rsidRPr="00B5485A">
                        <w:rPr>
                          <w:rFonts w:ascii="MS Gothic" w:eastAsia="MS Gothic" w:hAnsi="MS Gothic" w:cstheme="minorHAnsi" w:hint="eastAsia"/>
                          <w:sz w:val="18"/>
                          <w:szCs w:val="18"/>
                        </w:rPr>
                        <w:t>☐</w:t>
                      </w:r>
                    </w:sdtContent>
                  </w:sdt>
                  <w:r w:rsidR="0078686B">
                    <w:rPr>
                      <w:rFonts w:eastAsia="MS Gothic" w:cstheme="minorHAnsi"/>
                      <w:sz w:val="18"/>
                      <w:szCs w:val="18"/>
                    </w:rPr>
                    <w:t xml:space="preserve"> Other____</w:t>
                  </w:r>
                </w:p>
              </w:tc>
            </w:tr>
          </w:tbl>
          <w:p w14:paraId="604C281F" w14:textId="77777777" w:rsidR="0078686B" w:rsidRPr="00073E2A" w:rsidRDefault="0078686B" w:rsidP="004D68AA">
            <w:pPr>
              <w:spacing w:after="60"/>
              <w:rPr>
                <w:sz w:val="24"/>
                <w:szCs w:val="24"/>
              </w:rPr>
            </w:pPr>
            <w:r w:rsidRPr="00073E2A">
              <w:rPr>
                <w:sz w:val="24"/>
                <w:szCs w:val="24"/>
              </w:rPr>
              <w:t>The U</w:t>
            </w:r>
            <w:r>
              <w:rPr>
                <w:sz w:val="24"/>
                <w:szCs w:val="24"/>
              </w:rPr>
              <w:t>.</w:t>
            </w:r>
            <w:r w:rsidRPr="00073E2A">
              <w:rPr>
                <w:sz w:val="24"/>
                <w:szCs w:val="24"/>
              </w:rPr>
              <w:t>S</w:t>
            </w:r>
            <w:r>
              <w:rPr>
                <w:sz w:val="24"/>
                <w:szCs w:val="24"/>
              </w:rPr>
              <w:t>.</w:t>
            </w:r>
            <w:r w:rsidRPr="00073E2A">
              <w:rPr>
                <w:sz w:val="24"/>
                <w:szCs w:val="24"/>
              </w:rPr>
              <w:t xml:space="preserve"> Department of Energy (DOE) generally does not allow Wx agencies to mitigate mold problems, however, some Wx actions associated with cost-effective energy saving measures may help to reduce moisture problems.  The Local Wx Agency plans to install the following measures that may help resolve existing moisture problems.  The work proposed should not promote new mold growth:</w:t>
            </w:r>
          </w:p>
          <w:p w14:paraId="64AC1CE8" w14:textId="77777777" w:rsidR="00F12866" w:rsidRPr="00F12866" w:rsidRDefault="00F12866" w:rsidP="00F12866">
            <w:pPr>
              <w:spacing w:before="60" w:after="60"/>
              <w:rPr>
                <w:sz w:val="20"/>
                <w:szCs w:val="20"/>
              </w:rPr>
            </w:pPr>
            <w:r w:rsidRPr="00F12866">
              <w:rPr>
                <w:sz w:val="20"/>
                <w:szCs w:val="20"/>
              </w:rPr>
              <w:t>1. _________________________________________________________________________________________________</w:t>
            </w:r>
          </w:p>
          <w:p w14:paraId="39DDD37D" w14:textId="77777777" w:rsidR="00F12866" w:rsidRPr="00F12866" w:rsidRDefault="00F12866" w:rsidP="00F12866">
            <w:pPr>
              <w:spacing w:before="60" w:after="60"/>
              <w:rPr>
                <w:sz w:val="20"/>
                <w:szCs w:val="20"/>
              </w:rPr>
            </w:pPr>
            <w:r w:rsidRPr="00F12866">
              <w:rPr>
                <w:sz w:val="20"/>
                <w:szCs w:val="20"/>
              </w:rPr>
              <w:t>2. _________________________________________________________________________________________________</w:t>
            </w:r>
          </w:p>
          <w:p w14:paraId="0E0728C5" w14:textId="77777777" w:rsidR="00F12866" w:rsidRPr="00F12866" w:rsidRDefault="00F12866" w:rsidP="00F12866">
            <w:pPr>
              <w:spacing w:before="60" w:after="60"/>
              <w:rPr>
                <w:sz w:val="20"/>
                <w:szCs w:val="20"/>
              </w:rPr>
            </w:pPr>
            <w:r w:rsidRPr="00F12866">
              <w:rPr>
                <w:sz w:val="20"/>
                <w:szCs w:val="20"/>
              </w:rPr>
              <w:t>3. _________________________________________________________________________________________________</w:t>
            </w:r>
          </w:p>
          <w:p w14:paraId="43B3D68C" w14:textId="77777777" w:rsidR="0078686B" w:rsidRPr="00F12866" w:rsidRDefault="0078686B" w:rsidP="0078686B">
            <w:pPr>
              <w:spacing w:before="60" w:after="60"/>
              <w:rPr>
                <w:sz w:val="12"/>
                <w:szCs w:val="12"/>
              </w:rPr>
            </w:pPr>
          </w:p>
        </w:tc>
      </w:tr>
      <w:tr w:rsidR="0078686B" w14:paraId="1BC7A4DF" w14:textId="77777777" w:rsidTr="0078686B">
        <w:trPr>
          <w:cantSplit/>
          <w:trHeight w:val="1808"/>
        </w:trPr>
        <w:tc>
          <w:tcPr>
            <w:tcW w:w="288" w:type="dxa"/>
            <w:shd w:val="clear" w:color="auto" w:fill="DEEAF6" w:themeFill="accent1" w:themeFillTint="33"/>
            <w:textDirection w:val="btLr"/>
          </w:tcPr>
          <w:p w14:paraId="12A1F422" w14:textId="77777777" w:rsidR="0078686B" w:rsidRPr="0078686B" w:rsidRDefault="0078686B" w:rsidP="0078686B">
            <w:pPr>
              <w:ind w:left="113" w:right="113"/>
              <w:jc w:val="center"/>
              <w:rPr>
                <w:sz w:val="24"/>
                <w:szCs w:val="24"/>
              </w:rPr>
            </w:pPr>
            <w:r w:rsidRPr="0078686B">
              <w:rPr>
                <w:sz w:val="24"/>
                <w:szCs w:val="24"/>
              </w:rPr>
              <w:t>Client</w:t>
            </w:r>
          </w:p>
        </w:tc>
        <w:tc>
          <w:tcPr>
            <w:tcW w:w="10921" w:type="dxa"/>
          </w:tcPr>
          <w:p w14:paraId="6A1F8302" w14:textId="77777777" w:rsidR="00531D0C" w:rsidRPr="00073E2A" w:rsidRDefault="00531D0C" w:rsidP="00531D0C">
            <w:pPr>
              <w:spacing w:after="60"/>
              <w:rPr>
                <w:rFonts w:cstheme="minorHAnsi"/>
                <w:sz w:val="24"/>
                <w:szCs w:val="24"/>
              </w:rPr>
            </w:pPr>
            <w:r w:rsidRPr="00073E2A">
              <w:rPr>
                <w:rFonts w:cstheme="minorHAnsi"/>
                <w:sz w:val="24"/>
                <w:szCs w:val="24"/>
              </w:rPr>
              <w:t>Mold can be a problem in any home where there is an excessive amount of moisture or humidity present.  An assessment of your home included a visual check for mold.  This is not a mold inspection and the person making this assessment is not a certified mold inspector.  Mold testing and identification of specific molds is beyond the scope of this Weatherization (Wx) program.</w:t>
            </w:r>
          </w:p>
          <w:p w14:paraId="55F1C894" w14:textId="77777777" w:rsidR="0078686B" w:rsidRPr="009C1F1A" w:rsidRDefault="0078686B" w:rsidP="0078686B">
            <w:pPr>
              <w:rPr>
                <w:sz w:val="24"/>
                <w:szCs w:val="24"/>
              </w:rPr>
            </w:pPr>
            <w:r w:rsidRPr="009C1F1A">
              <w:rPr>
                <w:b/>
                <w:sz w:val="24"/>
                <w:szCs w:val="24"/>
              </w:rPr>
              <w:t>Moisture disclaimer:</w:t>
            </w:r>
            <w:r w:rsidRPr="009C1F1A">
              <w:rPr>
                <w:sz w:val="24"/>
                <w:szCs w:val="24"/>
              </w:rPr>
              <w:t xml:space="preserve"> By signing below, I acknowledge</w:t>
            </w:r>
          </w:p>
          <w:p w14:paraId="37A8C256" w14:textId="77777777" w:rsidR="0078686B" w:rsidRPr="009C1F1A" w:rsidRDefault="00543664" w:rsidP="0078686B">
            <w:pPr>
              <w:rPr>
                <w:sz w:val="24"/>
                <w:szCs w:val="24"/>
              </w:rPr>
            </w:pPr>
            <w:sdt>
              <w:sdtPr>
                <w:rPr>
                  <w:sz w:val="24"/>
                  <w:szCs w:val="24"/>
                </w:rPr>
                <w:id w:val="-423874217"/>
                <w14:checkbox>
                  <w14:checked w14:val="0"/>
                  <w14:checkedState w14:val="2612" w14:font="MS Gothic"/>
                  <w14:uncheckedState w14:val="2610" w14:font="MS Gothic"/>
                </w14:checkbox>
              </w:sdtPr>
              <w:sdtEndPr/>
              <w:sdtContent>
                <w:r w:rsidR="0078686B" w:rsidRPr="009C1F1A">
                  <w:rPr>
                    <w:rFonts w:ascii="MS Gothic" w:eastAsia="MS Gothic" w:hAnsi="MS Gothic" w:hint="eastAsia"/>
                    <w:sz w:val="24"/>
                    <w:szCs w:val="24"/>
                  </w:rPr>
                  <w:t>☐</w:t>
                </w:r>
              </w:sdtContent>
            </w:sdt>
            <w:r w:rsidR="0078686B">
              <w:rPr>
                <w:sz w:val="24"/>
                <w:szCs w:val="24"/>
              </w:rPr>
              <w:t xml:space="preserve"> </w:t>
            </w:r>
            <w:r w:rsidR="0078686B" w:rsidRPr="009C1F1A">
              <w:rPr>
                <w:sz w:val="24"/>
                <w:szCs w:val="24"/>
              </w:rPr>
              <w:t xml:space="preserve">I received information concerning moisture </w:t>
            </w:r>
            <w:r w:rsidR="0078686B">
              <w:rPr>
                <w:sz w:val="24"/>
                <w:szCs w:val="24"/>
              </w:rPr>
              <w:t>&amp;</w:t>
            </w:r>
            <w:r w:rsidR="0078686B" w:rsidRPr="009C1F1A">
              <w:rPr>
                <w:sz w:val="24"/>
                <w:szCs w:val="24"/>
              </w:rPr>
              <w:t xml:space="preserve"> mold conditions in my home prior to Wx work.</w:t>
            </w:r>
          </w:p>
          <w:p w14:paraId="60343EA6" w14:textId="395F61FF" w:rsidR="0078686B" w:rsidRPr="009C1F1A" w:rsidRDefault="00543664" w:rsidP="0078686B">
            <w:pPr>
              <w:ind w:left="288" w:hanging="288"/>
              <w:rPr>
                <w:sz w:val="24"/>
                <w:szCs w:val="24"/>
              </w:rPr>
            </w:pPr>
            <w:sdt>
              <w:sdtPr>
                <w:rPr>
                  <w:sz w:val="24"/>
                  <w:szCs w:val="24"/>
                </w:rPr>
                <w:id w:val="61612705"/>
                <w14:checkbox>
                  <w14:checked w14:val="0"/>
                  <w14:checkedState w14:val="2612" w14:font="MS Gothic"/>
                  <w14:uncheckedState w14:val="2610" w14:font="MS Gothic"/>
                </w14:checkbox>
              </w:sdtPr>
              <w:sdtEndPr/>
              <w:sdtContent>
                <w:r w:rsidR="0078686B">
                  <w:rPr>
                    <w:rFonts w:ascii="MS Gothic" w:eastAsia="MS Gothic" w:hAnsi="MS Gothic" w:hint="eastAsia"/>
                    <w:sz w:val="24"/>
                    <w:szCs w:val="24"/>
                  </w:rPr>
                  <w:t>☐</w:t>
                </w:r>
              </w:sdtContent>
            </w:sdt>
            <w:r w:rsidR="0078686B" w:rsidRPr="009C1F1A">
              <w:rPr>
                <w:sz w:val="24"/>
                <w:szCs w:val="24"/>
              </w:rPr>
              <w:t xml:space="preserve"> I received Environmental Protection Agency’s (EPA):  </w:t>
            </w:r>
            <w:hyperlink r:id="rId9" w:history="1">
              <w:r w:rsidR="0078686B" w:rsidRPr="007F272C">
                <w:rPr>
                  <w:rStyle w:val="Hyperlink"/>
                  <w:b/>
                  <w:i/>
                  <w:sz w:val="24"/>
                  <w:szCs w:val="24"/>
                </w:rPr>
                <w:t>A Brief Guide to Mold, Moisture and Your Home</w:t>
              </w:r>
            </w:hyperlink>
            <w:r w:rsidR="00606DF6" w:rsidRPr="009C1F1A">
              <w:rPr>
                <w:sz w:val="24"/>
                <w:szCs w:val="24"/>
              </w:rPr>
              <w:t>.</w:t>
            </w:r>
          </w:p>
          <w:p w14:paraId="4F54453D" w14:textId="3BAA9A61" w:rsidR="0078686B" w:rsidRPr="009C1F1A" w:rsidRDefault="00543664" w:rsidP="0078686B">
            <w:pPr>
              <w:rPr>
                <w:sz w:val="24"/>
                <w:szCs w:val="24"/>
              </w:rPr>
            </w:pPr>
            <w:sdt>
              <w:sdtPr>
                <w:rPr>
                  <w:sz w:val="24"/>
                  <w:szCs w:val="24"/>
                </w:rPr>
                <w:id w:val="759800939"/>
                <w14:checkbox>
                  <w14:checked w14:val="0"/>
                  <w14:checkedState w14:val="2612" w14:font="MS Gothic"/>
                  <w14:uncheckedState w14:val="2610" w14:font="MS Gothic"/>
                </w14:checkbox>
              </w:sdtPr>
              <w:sdtEndPr/>
              <w:sdtContent>
                <w:r w:rsidR="0078686B" w:rsidRPr="009C1F1A">
                  <w:rPr>
                    <w:rFonts w:ascii="MS Gothic" w:eastAsia="MS Gothic" w:hAnsi="MS Gothic" w:hint="eastAsia"/>
                    <w:sz w:val="24"/>
                    <w:szCs w:val="24"/>
                  </w:rPr>
                  <w:t>☐</w:t>
                </w:r>
              </w:sdtContent>
            </w:sdt>
            <w:r w:rsidR="0078686B" w:rsidRPr="009C1F1A">
              <w:rPr>
                <w:sz w:val="24"/>
                <w:szCs w:val="24"/>
              </w:rPr>
              <w:t xml:space="preserve"> I will take step</w:t>
            </w:r>
            <w:r w:rsidR="004866D9">
              <w:rPr>
                <w:sz w:val="24"/>
                <w:szCs w:val="24"/>
              </w:rPr>
              <w:t>s to reduce excessive moisture.</w:t>
            </w:r>
          </w:p>
          <w:p w14:paraId="452BB832" w14:textId="77777777" w:rsidR="0078686B" w:rsidRDefault="00543664" w:rsidP="002E643A">
            <w:pPr>
              <w:ind w:left="288" w:hanging="288"/>
              <w:rPr>
                <w:sz w:val="24"/>
                <w:szCs w:val="24"/>
              </w:rPr>
            </w:pPr>
            <w:sdt>
              <w:sdtPr>
                <w:rPr>
                  <w:sz w:val="24"/>
                  <w:szCs w:val="24"/>
                </w:rPr>
                <w:id w:val="222878544"/>
                <w14:checkbox>
                  <w14:checked w14:val="0"/>
                  <w14:checkedState w14:val="2612" w14:font="MS Gothic"/>
                  <w14:uncheckedState w14:val="2610" w14:font="MS Gothic"/>
                </w14:checkbox>
              </w:sdtPr>
              <w:sdtEndPr/>
              <w:sdtContent>
                <w:r w:rsidR="0078686B" w:rsidRPr="009C1F1A">
                  <w:rPr>
                    <w:rFonts w:ascii="MS Gothic" w:eastAsia="MS Gothic" w:hAnsi="MS Gothic" w:hint="eastAsia"/>
                    <w:sz w:val="24"/>
                    <w:szCs w:val="24"/>
                  </w:rPr>
                  <w:t>☐</w:t>
                </w:r>
              </w:sdtContent>
            </w:sdt>
            <w:r w:rsidR="0078686B" w:rsidRPr="009C1F1A">
              <w:rPr>
                <w:sz w:val="24"/>
                <w:szCs w:val="24"/>
              </w:rPr>
              <w:t xml:space="preserve"> I agree to hold the agency harmless for any future moisture or mold problems that are not associated with the weatherization work.</w:t>
            </w:r>
          </w:p>
          <w:p w14:paraId="2FB3B230" w14:textId="73A968F0" w:rsidR="002E643A" w:rsidRPr="00F12866" w:rsidRDefault="002E643A" w:rsidP="002E643A">
            <w:pPr>
              <w:ind w:left="288" w:hanging="288"/>
              <w:rPr>
                <w:rFonts w:cstheme="minorHAnsi"/>
                <w:sz w:val="12"/>
                <w:szCs w:val="12"/>
              </w:rPr>
            </w:pPr>
          </w:p>
        </w:tc>
      </w:tr>
    </w:tbl>
    <w:p w14:paraId="550CB2C9" w14:textId="77777777" w:rsidR="00E854C7" w:rsidRPr="00BC1597" w:rsidRDefault="00E854C7" w:rsidP="009D04B5">
      <w:pPr>
        <w:spacing w:before="240" w:after="60"/>
        <w:rPr>
          <w:b/>
          <w:sz w:val="28"/>
          <w:szCs w:val="28"/>
        </w:rPr>
      </w:pPr>
      <w:r w:rsidRPr="00BC1597">
        <w:rPr>
          <w:b/>
          <w:sz w:val="28"/>
          <w:szCs w:val="28"/>
        </w:rPr>
        <w:t>Asbestos Section:</w:t>
      </w:r>
    </w:p>
    <w:tbl>
      <w:tblPr>
        <w:tblStyle w:val="TableGrid"/>
        <w:tblW w:w="0" w:type="auto"/>
        <w:tblLook w:val="04A0" w:firstRow="1" w:lastRow="0" w:firstColumn="1" w:lastColumn="0" w:noHBand="0" w:noVBand="1"/>
      </w:tblPr>
      <w:tblGrid>
        <w:gridCol w:w="575"/>
        <w:gridCol w:w="10791"/>
      </w:tblGrid>
      <w:tr w:rsidR="00531D0C" w14:paraId="337ABCFC" w14:textId="77777777" w:rsidTr="00BC1597">
        <w:trPr>
          <w:cantSplit/>
          <w:trHeight w:val="1134"/>
        </w:trPr>
        <w:tc>
          <w:tcPr>
            <w:tcW w:w="575" w:type="dxa"/>
            <w:shd w:val="clear" w:color="auto" w:fill="F2F2F2" w:themeFill="background1" w:themeFillShade="F2"/>
            <w:textDirection w:val="btLr"/>
          </w:tcPr>
          <w:p w14:paraId="6333B690" w14:textId="77777777" w:rsidR="00531D0C" w:rsidRPr="00E45878" w:rsidRDefault="00531D0C" w:rsidP="00531D0C">
            <w:pPr>
              <w:spacing w:after="60"/>
              <w:ind w:left="401" w:right="113" w:hanging="288"/>
              <w:jc w:val="center"/>
              <w:rPr>
                <w:sz w:val="24"/>
                <w:szCs w:val="24"/>
              </w:rPr>
            </w:pPr>
            <w:r>
              <w:rPr>
                <w:rFonts w:cstheme="minorHAnsi"/>
                <w:sz w:val="24"/>
                <w:szCs w:val="24"/>
              </w:rPr>
              <w:t>Local Agency</w:t>
            </w:r>
          </w:p>
        </w:tc>
        <w:tc>
          <w:tcPr>
            <w:tcW w:w="10791" w:type="dxa"/>
          </w:tcPr>
          <w:p w14:paraId="5C8F1F1D" w14:textId="300A7378" w:rsidR="000875C5" w:rsidRDefault="00543664" w:rsidP="000875C5">
            <w:pPr>
              <w:spacing w:after="60"/>
              <w:ind w:left="288" w:hanging="288"/>
              <w:rPr>
                <w:sz w:val="24"/>
                <w:szCs w:val="24"/>
              </w:rPr>
            </w:pPr>
            <w:sdt>
              <w:sdtPr>
                <w:rPr>
                  <w:sz w:val="24"/>
                  <w:szCs w:val="24"/>
                </w:rPr>
                <w:id w:val="-1554466223"/>
                <w14:checkbox>
                  <w14:checked w14:val="0"/>
                  <w14:checkedState w14:val="2612" w14:font="MS Gothic"/>
                  <w14:uncheckedState w14:val="2610" w14:font="MS Gothic"/>
                </w14:checkbox>
              </w:sdtPr>
              <w:sdtEndPr/>
              <w:sdtContent>
                <w:r w:rsidR="00AB1698">
                  <w:rPr>
                    <w:rFonts w:ascii="MS Gothic" w:eastAsia="MS Gothic" w:hAnsi="MS Gothic" w:hint="eastAsia"/>
                    <w:sz w:val="24"/>
                    <w:szCs w:val="24"/>
                  </w:rPr>
                  <w:t>☐</w:t>
                </w:r>
              </w:sdtContent>
            </w:sdt>
            <w:r w:rsidR="00531D0C" w:rsidRPr="00E45878">
              <w:rPr>
                <w:sz w:val="24"/>
                <w:szCs w:val="24"/>
              </w:rPr>
              <w:t xml:space="preserve"> Asbestos Containing Materials (ACM) are suspected.</w:t>
            </w:r>
            <w:r w:rsidR="00AB1698">
              <w:rPr>
                <w:sz w:val="24"/>
                <w:szCs w:val="24"/>
              </w:rPr>
              <w:t xml:space="preserve">  </w:t>
            </w:r>
            <w:sdt>
              <w:sdtPr>
                <w:rPr>
                  <w:sz w:val="24"/>
                  <w:szCs w:val="24"/>
                </w:rPr>
                <w:id w:val="-855583868"/>
                <w14:checkbox>
                  <w14:checked w14:val="0"/>
                  <w14:checkedState w14:val="2612" w14:font="MS Gothic"/>
                  <w14:uncheckedState w14:val="2610" w14:font="MS Gothic"/>
                </w14:checkbox>
              </w:sdtPr>
              <w:sdtEndPr/>
              <w:sdtContent>
                <w:r w:rsidR="00AB1698">
                  <w:rPr>
                    <w:rFonts w:ascii="MS Gothic" w:eastAsia="MS Gothic" w:hAnsi="MS Gothic" w:hint="eastAsia"/>
                    <w:sz w:val="24"/>
                    <w:szCs w:val="24"/>
                  </w:rPr>
                  <w:t>☐</w:t>
                </w:r>
              </w:sdtContent>
            </w:sdt>
            <w:r w:rsidR="00AB1698" w:rsidRPr="00E45878">
              <w:rPr>
                <w:sz w:val="24"/>
                <w:szCs w:val="24"/>
              </w:rPr>
              <w:t xml:space="preserve"> ACMs</w:t>
            </w:r>
            <w:r w:rsidR="00AB1698">
              <w:rPr>
                <w:sz w:val="24"/>
                <w:szCs w:val="24"/>
              </w:rPr>
              <w:t xml:space="preserve"> are </w:t>
            </w:r>
            <w:r w:rsidR="001E1A7E">
              <w:rPr>
                <w:sz w:val="24"/>
                <w:szCs w:val="24"/>
              </w:rPr>
              <w:t xml:space="preserve">NOT </w:t>
            </w:r>
            <w:r w:rsidR="00AB1698">
              <w:rPr>
                <w:sz w:val="24"/>
                <w:szCs w:val="24"/>
              </w:rPr>
              <w:t>suspected.</w:t>
            </w:r>
          </w:p>
          <w:p w14:paraId="7116A0DA" w14:textId="79A97512" w:rsidR="00531D0C" w:rsidRPr="00E45878" w:rsidRDefault="00543664" w:rsidP="000875C5">
            <w:pPr>
              <w:spacing w:after="60"/>
              <w:ind w:left="288" w:hanging="288"/>
              <w:rPr>
                <w:sz w:val="24"/>
                <w:szCs w:val="24"/>
              </w:rPr>
            </w:pPr>
            <w:sdt>
              <w:sdtPr>
                <w:rPr>
                  <w:sz w:val="24"/>
                  <w:szCs w:val="24"/>
                </w:rPr>
                <w:id w:val="1506942596"/>
                <w14:checkbox>
                  <w14:checked w14:val="0"/>
                  <w14:checkedState w14:val="2612" w14:font="MS Gothic"/>
                  <w14:uncheckedState w14:val="2610" w14:font="MS Gothic"/>
                </w14:checkbox>
              </w:sdtPr>
              <w:sdtEndPr/>
              <w:sdtContent>
                <w:r w:rsidR="00531D0C">
                  <w:rPr>
                    <w:rFonts w:ascii="MS Gothic" w:eastAsia="MS Gothic" w:hAnsi="MS Gothic" w:hint="eastAsia"/>
                    <w:sz w:val="24"/>
                    <w:szCs w:val="24"/>
                  </w:rPr>
                  <w:t>☐</w:t>
                </w:r>
              </w:sdtContent>
            </w:sdt>
            <w:r w:rsidR="00531D0C" w:rsidRPr="00E45878">
              <w:rPr>
                <w:sz w:val="24"/>
                <w:szCs w:val="24"/>
              </w:rPr>
              <w:t xml:space="preserve"> Precautions will be taken to ensure the occupants’ and</w:t>
            </w:r>
            <w:r w:rsidR="00531D0C">
              <w:rPr>
                <w:sz w:val="24"/>
                <w:szCs w:val="24"/>
              </w:rPr>
              <w:t xml:space="preserve"> workers’ safety during Wx:</w:t>
            </w:r>
          </w:p>
          <w:p w14:paraId="0C25AF3A" w14:textId="77777777" w:rsidR="00531D0C" w:rsidRPr="00F12866" w:rsidRDefault="00531D0C" w:rsidP="00E45878">
            <w:pPr>
              <w:spacing w:before="60" w:after="60"/>
              <w:rPr>
                <w:sz w:val="20"/>
                <w:szCs w:val="20"/>
              </w:rPr>
            </w:pPr>
            <w:r w:rsidRPr="00F12866">
              <w:rPr>
                <w:sz w:val="20"/>
                <w:szCs w:val="20"/>
              </w:rPr>
              <w:t>1. _________________________________________________________________________________________________</w:t>
            </w:r>
          </w:p>
          <w:p w14:paraId="1CC00A6E" w14:textId="77777777" w:rsidR="00531D0C" w:rsidRPr="00F12866" w:rsidRDefault="00531D0C" w:rsidP="00E45878">
            <w:pPr>
              <w:spacing w:before="60" w:after="60"/>
              <w:rPr>
                <w:sz w:val="20"/>
                <w:szCs w:val="20"/>
              </w:rPr>
            </w:pPr>
            <w:r w:rsidRPr="00F12866">
              <w:rPr>
                <w:sz w:val="20"/>
                <w:szCs w:val="20"/>
              </w:rPr>
              <w:t>2. _________________________________________________________________________________________________</w:t>
            </w:r>
          </w:p>
          <w:p w14:paraId="0E5CE6F2" w14:textId="77777777" w:rsidR="00531D0C" w:rsidRPr="00F12866" w:rsidRDefault="00531D0C" w:rsidP="00E45878">
            <w:pPr>
              <w:spacing w:before="60" w:after="60"/>
              <w:rPr>
                <w:sz w:val="20"/>
                <w:szCs w:val="20"/>
              </w:rPr>
            </w:pPr>
            <w:r w:rsidRPr="00F12866">
              <w:rPr>
                <w:sz w:val="20"/>
                <w:szCs w:val="20"/>
              </w:rPr>
              <w:t>3. _________________________________________________________________________________________________</w:t>
            </w:r>
          </w:p>
          <w:p w14:paraId="1D14823F" w14:textId="77D1492C" w:rsidR="00531D0C" w:rsidRDefault="00531D0C" w:rsidP="00BA5E6D">
            <w:pPr>
              <w:ind w:left="288" w:hanging="288"/>
              <w:rPr>
                <w:sz w:val="24"/>
                <w:szCs w:val="24"/>
              </w:rPr>
            </w:pPr>
            <w:r>
              <w:rPr>
                <w:sz w:val="24"/>
                <w:szCs w:val="24"/>
              </w:rPr>
              <w:t>ACM testing is not required</w:t>
            </w:r>
            <w:r w:rsidR="00CB72DC">
              <w:rPr>
                <w:sz w:val="24"/>
                <w:szCs w:val="24"/>
              </w:rPr>
              <w:t xml:space="preserve">.  </w:t>
            </w:r>
            <w:proofErr w:type="gramStart"/>
            <w:r w:rsidR="00CB72DC">
              <w:rPr>
                <w:sz w:val="24"/>
                <w:szCs w:val="24"/>
              </w:rPr>
              <w:t>H</w:t>
            </w:r>
            <w:r>
              <w:rPr>
                <w:sz w:val="24"/>
                <w:szCs w:val="24"/>
              </w:rPr>
              <w:t>owever</w:t>
            </w:r>
            <w:proofErr w:type="gramEnd"/>
            <w:r w:rsidR="00CB72DC">
              <w:rPr>
                <w:sz w:val="24"/>
                <w:szCs w:val="24"/>
              </w:rPr>
              <w:t xml:space="preserve"> </w:t>
            </w:r>
            <w:r w:rsidR="00BA5E6D">
              <w:rPr>
                <w:sz w:val="24"/>
                <w:szCs w:val="24"/>
              </w:rPr>
              <w:t>if tests are</w:t>
            </w:r>
            <w:r>
              <w:rPr>
                <w:sz w:val="24"/>
                <w:szCs w:val="24"/>
              </w:rPr>
              <w:t xml:space="preserve"> performed</w:t>
            </w:r>
            <w:r w:rsidRPr="00E45878">
              <w:rPr>
                <w:sz w:val="24"/>
                <w:szCs w:val="24"/>
              </w:rPr>
              <w:t xml:space="preserve">, </w:t>
            </w:r>
            <w:r>
              <w:rPr>
                <w:sz w:val="24"/>
                <w:szCs w:val="24"/>
              </w:rPr>
              <w:t>p</w:t>
            </w:r>
            <w:r w:rsidRPr="00E45878">
              <w:rPr>
                <w:sz w:val="24"/>
                <w:szCs w:val="24"/>
              </w:rPr>
              <w:t>rovide written asbestos test results to client</w:t>
            </w:r>
            <w:r>
              <w:rPr>
                <w:sz w:val="24"/>
                <w:szCs w:val="24"/>
              </w:rPr>
              <w:t>.</w:t>
            </w:r>
          </w:p>
          <w:p w14:paraId="32F10CDA" w14:textId="0561974D" w:rsidR="00BA5E6D" w:rsidRPr="00E45878" w:rsidRDefault="00543664" w:rsidP="00E45878">
            <w:pPr>
              <w:spacing w:after="60"/>
              <w:ind w:left="288" w:hanging="288"/>
              <w:rPr>
                <w:sz w:val="24"/>
                <w:szCs w:val="24"/>
              </w:rPr>
            </w:pPr>
            <w:sdt>
              <w:sdtPr>
                <w:rPr>
                  <w:sz w:val="24"/>
                  <w:szCs w:val="24"/>
                </w:rPr>
                <w:id w:val="-345863522"/>
                <w14:checkbox>
                  <w14:checked w14:val="0"/>
                  <w14:checkedState w14:val="2612" w14:font="MS Gothic"/>
                  <w14:uncheckedState w14:val="2610" w14:font="MS Gothic"/>
                </w14:checkbox>
              </w:sdtPr>
              <w:sdtEndPr/>
              <w:sdtContent>
                <w:r w:rsidR="00BA5E6D">
                  <w:rPr>
                    <w:rFonts w:ascii="MS Gothic" w:eastAsia="MS Gothic" w:hAnsi="MS Gothic" w:hint="eastAsia"/>
                    <w:sz w:val="24"/>
                    <w:szCs w:val="24"/>
                  </w:rPr>
                  <w:t>☐</w:t>
                </w:r>
              </w:sdtContent>
            </w:sdt>
            <w:r w:rsidR="00BA5E6D">
              <w:rPr>
                <w:sz w:val="24"/>
                <w:szCs w:val="24"/>
              </w:rPr>
              <w:t xml:space="preserve"> ACM testing will be performed and written results provided to client.  </w:t>
            </w:r>
            <w:sdt>
              <w:sdtPr>
                <w:rPr>
                  <w:sz w:val="24"/>
                  <w:szCs w:val="24"/>
                </w:rPr>
                <w:id w:val="-523631114"/>
                <w14:checkbox>
                  <w14:checked w14:val="0"/>
                  <w14:checkedState w14:val="2612" w14:font="MS Gothic"/>
                  <w14:uncheckedState w14:val="2610" w14:font="MS Gothic"/>
                </w14:checkbox>
              </w:sdtPr>
              <w:sdtEndPr/>
              <w:sdtContent>
                <w:r w:rsidR="00BA5E6D">
                  <w:rPr>
                    <w:rFonts w:ascii="MS Gothic" w:eastAsia="MS Gothic" w:hAnsi="MS Gothic" w:hint="eastAsia"/>
                    <w:sz w:val="24"/>
                    <w:szCs w:val="24"/>
                  </w:rPr>
                  <w:t>☐</w:t>
                </w:r>
              </w:sdtContent>
            </w:sdt>
            <w:r w:rsidR="00BA5E6D">
              <w:rPr>
                <w:sz w:val="24"/>
                <w:szCs w:val="24"/>
              </w:rPr>
              <w:t xml:space="preserve"> No ACM testing.</w:t>
            </w:r>
          </w:p>
          <w:p w14:paraId="36D5646F" w14:textId="77777777" w:rsidR="00531D0C" w:rsidRPr="00F12866" w:rsidRDefault="00531D0C" w:rsidP="00E45878">
            <w:pPr>
              <w:rPr>
                <w:b/>
                <w:sz w:val="12"/>
                <w:szCs w:val="12"/>
              </w:rPr>
            </w:pPr>
          </w:p>
        </w:tc>
      </w:tr>
      <w:tr w:rsidR="00531D0C" w14:paraId="77369BD6" w14:textId="77777777" w:rsidTr="002E643A">
        <w:trPr>
          <w:cantSplit/>
          <w:trHeight w:val="1134"/>
        </w:trPr>
        <w:tc>
          <w:tcPr>
            <w:tcW w:w="575" w:type="dxa"/>
            <w:shd w:val="clear" w:color="auto" w:fill="DEEAF6" w:themeFill="accent1" w:themeFillTint="33"/>
            <w:textDirection w:val="btLr"/>
          </w:tcPr>
          <w:p w14:paraId="06B0CE0A" w14:textId="77777777" w:rsidR="00531D0C" w:rsidRPr="00E45878" w:rsidRDefault="00531D0C" w:rsidP="00531D0C">
            <w:pPr>
              <w:ind w:left="401" w:right="113" w:hanging="288"/>
              <w:jc w:val="center"/>
              <w:rPr>
                <w:sz w:val="24"/>
                <w:szCs w:val="24"/>
              </w:rPr>
            </w:pPr>
            <w:r>
              <w:rPr>
                <w:sz w:val="24"/>
                <w:szCs w:val="24"/>
              </w:rPr>
              <w:lastRenderedPageBreak/>
              <w:t>Client</w:t>
            </w:r>
          </w:p>
        </w:tc>
        <w:tc>
          <w:tcPr>
            <w:tcW w:w="10791" w:type="dxa"/>
          </w:tcPr>
          <w:p w14:paraId="169401F5" w14:textId="77777777" w:rsidR="007F272C" w:rsidRPr="007F272C" w:rsidRDefault="007F272C" w:rsidP="000875C5">
            <w:pPr>
              <w:spacing w:after="60"/>
              <w:ind w:left="288" w:hanging="288"/>
              <w:rPr>
                <w:b/>
                <w:sz w:val="16"/>
                <w:szCs w:val="16"/>
              </w:rPr>
            </w:pPr>
          </w:p>
          <w:p w14:paraId="134B6BF8" w14:textId="50743EA4" w:rsidR="000875C5" w:rsidRPr="00E45878" w:rsidRDefault="000875C5" w:rsidP="000875C5">
            <w:pPr>
              <w:spacing w:after="60"/>
              <w:ind w:left="288" w:hanging="288"/>
              <w:rPr>
                <w:sz w:val="24"/>
                <w:szCs w:val="24"/>
              </w:rPr>
            </w:pPr>
            <w:r w:rsidRPr="00E45878">
              <w:rPr>
                <w:b/>
                <w:sz w:val="24"/>
                <w:szCs w:val="24"/>
              </w:rPr>
              <w:t>Instructions to Clients:</w:t>
            </w:r>
            <w:r w:rsidRPr="00E45878">
              <w:rPr>
                <w:sz w:val="24"/>
                <w:szCs w:val="24"/>
              </w:rPr>
              <w:t xml:space="preserve">  Do not disturb suspected Asbestos Containing Materials.</w:t>
            </w:r>
          </w:p>
          <w:p w14:paraId="7AC1C885" w14:textId="60F62A35" w:rsidR="002E643A" w:rsidRPr="00F12866" w:rsidRDefault="00543664" w:rsidP="007F272C">
            <w:pPr>
              <w:ind w:left="288" w:hanging="288"/>
              <w:rPr>
                <w:sz w:val="12"/>
                <w:szCs w:val="12"/>
              </w:rPr>
            </w:pPr>
            <w:sdt>
              <w:sdtPr>
                <w:rPr>
                  <w:sz w:val="24"/>
                  <w:szCs w:val="24"/>
                </w:rPr>
                <w:id w:val="287943868"/>
                <w14:checkbox>
                  <w14:checked w14:val="0"/>
                  <w14:checkedState w14:val="2612" w14:font="MS Gothic"/>
                  <w14:uncheckedState w14:val="2610" w14:font="MS Gothic"/>
                </w14:checkbox>
              </w:sdtPr>
              <w:sdtEndPr/>
              <w:sdtContent>
                <w:r w:rsidR="000875C5">
                  <w:rPr>
                    <w:rFonts w:ascii="MS Gothic" w:eastAsia="MS Gothic" w:hAnsi="MS Gothic" w:hint="eastAsia"/>
                    <w:sz w:val="24"/>
                    <w:szCs w:val="24"/>
                  </w:rPr>
                  <w:t>☐</w:t>
                </w:r>
              </w:sdtContent>
            </w:sdt>
            <w:r w:rsidR="00531D0C" w:rsidRPr="00E45878">
              <w:rPr>
                <w:sz w:val="24"/>
                <w:szCs w:val="24"/>
              </w:rPr>
              <w:t xml:space="preserve"> I received Environmental Protection Agency’s (EPA)</w:t>
            </w:r>
            <w:r w:rsidR="00606DF6">
              <w:rPr>
                <w:sz w:val="24"/>
                <w:szCs w:val="24"/>
              </w:rPr>
              <w:t xml:space="preserve">: </w:t>
            </w:r>
            <w:r w:rsidR="00531D0C" w:rsidRPr="00E45878">
              <w:rPr>
                <w:sz w:val="24"/>
                <w:szCs w:val="24"/>
              </w:rPr>
              <w:t xml:space="preserve"> </w:t>
            </w:r>
            <w:hyperlink r:id="rId10" w:history="1">
              <w:r w:rsidR="00531D0C" w:rsidRPr="007F272C">
                <w:rPr>
                  <w:rStyle w:val="Hyperlink"/>
                  <w:b/>
                  <w:i/>
                  <w:sz w:val="24"/>
                  <w:szCs w:val="24"/>
                </w:rPr>
                <w:t>Asbestos information</w:t>
              </w:r>
            </w:hyperlink>
            <w:r w:rsidR="007F272C">
              <w:rPr>
                <w:b/>
                <w:i/>
                <w:sz w:val="24"/>
                <w:szCs w:val="24"/>
              </w:rPr>
              <w:t xml:space="preserve"> </w:t>
            </w:r>
            <w:r w:rsidR="007F272C" w:rsidRPr="007F272C">
              <w:rPr>
                <w:sz w:val="24"/>
                <w:szCs w:val="24"/>
              </w:rPr>
              <w:t xml:space="preserve">and </w:t>
            </w:r>
            <w:hyperlink r:id="rId11" w:anchor="identify" w:history="1">
              <w:r w:rsidR="007F272C" w:rsidRPr="007F272C">
                <w:rPr>
                  <w:rStyle w:val="Hyperlink"/>
                  <w:b/>
                  <w:i/>
                  <w:sz w:val="24"/>
                  <w:szCs w:val="24"/>
                </w:rPr>
                <w:t>Protect your Family</w:t>
              </w:r>
            </w:hyperlink>
            <w:r w:rsidR="00606DF6">
              <w:rPr>
                <w:sz w:val="24"/>
                <w:szCs w:val="24"/>
              </w:rPr>
              <w:t xml:space="preserve"> links.</w:t>
            </w:r>
          </w:p>
        </w:tc>
      </w:tr>
    </w:tbl>
    <w:p w14:paraId="24B94F0B" w14:textId="0C0CD4C6" w:rsidR="002E643A" w:rsidRDefault="002E643A">
      <w:r>
        <w:br w:type="page"/>
      </w:r>
    </w:p>
    <w:p w14:paraId="410F79C6" w14:textId="77777777" w:rsidR="00806EDC" w:rsidRDefault="00362524" w:rsidP="009D04B5">
      <w:pPr>
        <w:spacing w:before="120" w:after="60"/>
        <w:rPr>
          <w:i/>
          <w:sz w:val="18"/>
          <w:szCs w:val="18"/>
        </w:rPr>
      </w:pPr>
      <w:r w:rsidRPr="00BC1597">
        <w:rPr>
          <w:b/>
          <w:sz w:val="28"/>
          <w:szCs w:val="28"/>
        </w:rPr>
        <w:t>Lead Pre-Renovation Section:</w:t>
      </w:r>
      <w:r w:rsidR="009E1FC9" w:rsidRPr="009E1FC9">
        <w:rPr>
          <w:sz w:val="18"/>
          <w:szCs w:val="18"/>
        </w:rPr>
        <w:t xml:space="preserve"> </w:t>
      </w:r>
      <w:r w:rsidR="009E1FC9">
        <w:rPr>
          <w:sz w:val="18"/>
          <w:szCs w:val="18"/>
        </w:rPr>
        <w:t xml:space="preserve"> </w:t>
      </w:r>
      <w:r w:rsidR="009E1FC9" w:rsidRPr="009E1FC9">
        <w:rPr>
          <w:i/>
          <w:sz w:val="18"/>
          <w:szCs w:val="18"/>
        </w:rPr>
        <w:t xml:space="preserve">Documents Federal Lead-Based Paint Renovation, Repair, </w:t>
      </w:r>
      <w:r w:rsidR="00C900A2">
        <w:rPr>
          <w:i/>
          <w:sz w:val="18"/>
          <w:szCs w:val="18"/>
        </w:rPr>
        <w:t>&amp;</w:t>
      </w:r>
      <w:r w:rsidR="009E1FC9" w:rsidRPr="009E1FC9">
        <w:rPr>
          <w:i/>
          <w:sz w:val="18"/>
          <w:szCs w:val="18"/>
        </w:rPr>
        <w:t xml:space="preserve"> Painting Program</w:t>
      </w:r>
      <w:r w:rsidR="009C1F1A">
        <w:rPr>
          <w:i/>
          <w:sz w:val="18"/>
          <w:szCs w:val="18"/>
        </w:rPr>
        <w:t xml:space="preserve"> requirements</w:t>
      </w:r>
      <w:r w:rsidR="009C1F1A" w:rsidRPr="009C1F1A">
        <w:rPr>
          <w:i/>
          <w:sz w:val="18"/>
          <w:szCs w:val="18"/>
        </w:rPr>
        <w:t xml:space="preserve"> </w:t>
      </w:r>
      <w:r w:rsidR="009C1F1A" w:rsidRPr="009E1FC9">
        <w:rPr>
          <w:i/>
          <w:sz w:val="18"/>
          <w:szCs w:val="18"/>
        </w:rPr>
        <w:t>compliance</w:t>
      </w:r>
      <w:r w:rsidR="009E1FC9" w:rsidRPr="009E1FC9">
        <w:rPr>
          <w:i/>
          <w:sz w:val="18"/>
          <w:szCs w:val="18"/>
        </w:rPr>
        <w:t>.</w:t>
      </w:r>
    </w:p>
    <w:tbl>
      <w:tblPr>
        <w:tblStyle w:val="TableGrid"/>
        <w:tblW w:w="0" w:type="auto"/>
        <w:tblLook w:val="04A0" w:firstRow="1" w:lastRow="0" w:firstColumn="1" w:lastColumn="0" w:noHBand="0" w:noVBand="1"/>
      </w:tblPr>
      <w:tblGrid>
        <w:gridCol w:w="575"/>
        <w:gridCol w:w="10791"/>
      </w:tblGrid>
      <w:tr w:rsidR="00F85781" w14:paraId="19464A13" w14:textId="77777777" w:rsidTr="00BC1597">
        <w:trPr>
          <w:cantSplit/>
          <w:trHeight w:val="2294"/>
        </w:trPr>
        <w:tc>
          <w:tcPr>
            <w:tcW w:w="535" w:type="dxa"/>
            <w:shd w:val="clear" w:color="auto" w:fill="F2F2F2" w:themeFill="background1" w:themeFillShade="F2"/>
            <w:textDirection w:val="btLr"/>
          </w:tcPr>
          <w:p w14:paraId="09BF876F" w14:textId="3DAD0C9A" w:rsidR="00F85781" w:rsidRPr="00E45878" w:rsidRDefault="00BC1597" w:rsidP="00BC1597">
            <w:pPr>
              <w:spacing w:after="60"/>
              <w:ind w:left="401" w:right="113" w:hanging="288"/>
              <w:jc w:val="center"/>
              <w:rPr>
                <w:sz w:val="24"/>
                <w:szCs w:val="24"/>
              </w:rPr>
            </w:pPr>
            <w:r>
              <w:rPr>
                <w:rFonts w:cstheme="minorHAnsi"/>
                <w:sz w:val="24"/>
                <w:szCs w:val="24"/>
              </w:rPr>
              <w:t>Local Agency</w:t>
            </w:r>
          </w:p>
        </w:tc>
        <w:tc>
          <w:tcPr>
            <w:tcW w:w="10831" w:type="dxa"/>
          </w:tcPr>
          <w:p w14:paraId="7AFE21C7" w14:textId="4BE1E498" w:rsidR="004866D9" w:rsidRDefault="00E612CB" w:rsidP="004866D9">
            <w:pPr>
              <w:rPr>
                <w:sz w:val="24"/>
                <w:szCs w:val="24"/>
              </w:rPr>
            </w:pPr>
            <w:r w:rsidRPr="00CE16D8">
              <w:rPr>
                <w:sz w:val="24"/>
                <w:szCs w:val="24"/>
              </w:rPr>
              <w:t xml:space="preserve">Provide </w:t>
            </w:r>
            <w:r w:rsidR="009D51B5">
              <w:rPr>
                <w:sz w:val="24"/>
                <w:szCs w:val="24"/>
              </w:rPr>
              <w:t xml:space="preserve">Client </w:t>
            </w:r>
            <w:r w:rsidR="001E556F" w:rsidRPr="00CE16D8">
              <w:rPr>
                <w:sz w:val="24"/>
                <w:szCs w:val="24"/>
              </w:rPr>
              <w:t>Occupant</w:t>
            </w:r>
            <w:r w:rsidR="00F85781" w:rsidRPr="00CE16D8">
              <w:rPr>
                <w:sz w:val="24"/>
                <w:szCs w:val="24"/>
              </w:rPr>
              <w:t xml:space="preserve"> with pamphlet</w:t>
            </w:r>
            <w:r w:rsidR="009D51B5">
              <w:rPr>
                <w:sz w:val="24"/>
                <w:szCs w:val="24"/>
              </w:rPr>
              <w:t>/link</w:t>
            </w:r>
            <w:r w:rsidR="00F85781" w:rsidRPr="00CE16D8">
              <w:rPr>
                <w:sz w:val="24"/>
                <w:szCs w:val="24"/>
              </w:rPr>
              <w:t xml:space="preserve"> within 7 and no more than 60 days prior to work starting.</w:t>
            </w:r>
          </w:p>
          <w:p w14:paraId="32F527B8" w14:textId="0FCE5E23" w:rsidR="00F85781" w:rsidRPr="00CE16D8" w:rsidRDefault="00F85781" w:rsidP="00CE16D8">
            <w:pPr>
              <w:spacing w:after="60"/>
              <w:rPr>
                <w:sz w:val="24"/>
                <w:szCs w:val="24"/>
              </w:rPr>
            </w:pPr>
            <w:r w:rsidRPr="00CE16D8">
              <w:rPr>
                <w:sz w:val="24"/>
                <w:szCs w:val="24"/>
              </w:rPr>
              <w:t xml:space="preserve">If </w:t>
            </w:r>
            <w:r w:rsidR="00E612CB" w:rsidRPr="00CE16D8">
              <w:rPr>
                <w:sz w:val="24"/>
                <w:szCs w:val="24"/>
              </w:rPr>
              <w:t>provided</w:t>
            </w:r>
            <w:r w:rsidRPr="00CE16D8">
              <w:rPr>
                <w:sz w:val="24"/>
                <w:szCs w:val="24"/>
              </w:rPr>
              <w:t xml:space="preserve"> by mail, </w:t>
            </w:r>
            <w:r w:rsidR="00E612CB" w:rsidRPr="00CE16D8">
              <w:rPr>
                <w:sz w:val="24"/>
                <w:szCs w:val="24"/>
              </w:rPr>
              <w:t>send</w:t>
            </w:r>
            <w:r w:rsidRPr="00CE16D8">
              <w:rPr>
                <w:sz w:val="24"/>
                <w:szCs w:val="24"/>
              </w:rPr>
              <w:t xml:space="preserve"> certified mail with read receipt showing that date received falls within guidelines.</w:t>
            </w:r>
          </w:p>
          <w:p w14:paraId="3D49FCB6" w14:textId="7EF41F68" w:rsidR="004A6742" w:rsidRPr="00CE16D8" w:rsidRDefault="00BC1597" w:rsidP="00BC1597">
            <w:pPr>
              <w:spacing w:after="60"/>
              <w:rPr>
                <w:sz w:val="24"/>
                <w:szCs w:val="24"/>
              </w:rPr>
            </w:pPr>
            <w:r>
              <w:rPr>
                <w:b/>
                <w:sz w:val="24"/>
                <w:szCs w:val="24"/>
              </w:rPr>
              <w:t>Renovator Self-</w:t>
            </w:r>
            <w:r w:rsidR="00E612CB" w:rsidRPr="00CE16D8">
              <w:rPr>
                <w:b/>
                <w:sz w:val="24"/>
                <w:szCs w:val="24"/>
              </w:rPr>
              <w:t>Certification</w:t>
            </w:r>
            <w:r w:rsidR="00E612CB" w:rsidRPr="00CE16D8">
              <w:rPr>
                <w:sz w:val="24"/>
                <w:szCs w:val="24"/>
              </w:rPr>
              <w:t xml:space="preserve"> (for tenant-occupied dwellings only)</w:t>
            </w:r>
            <w:r w:rsidR="004866D9">
              <w:rPr>
                <w:sz w:val="24"/>
                <w:szCs w:val="24"/>
              </w:rPr>
              <w:t xml:space="preserve">:  </w:t>
            </w:r>
            <w:r w:rsidR="00E612CB" w:rsidRPr="00CE16D8">
              <w:rPr>
                <w:sz w:val="24"/>
                <w:szCs w:val="24"/>
              </w:rPr>
              <w:t>I</w:t>
            </w:r>
            <w:r>
              <w:rPr>
                <w:sz w:val="24"/>
                <w:szCs w:val="24"/>
              </w:rPr>
              <w:t xml:space="preserve"> delivered p</w:t>
            </w:r>
            <w:r w:rsidR="00E612CB" w:rsidRPr="00CE16D8">
              <w:rPr>
                <w:sz w:val="24"/>
                <w:szCs w:val="24"/>
              </w:rPr>
              <w:t>amphlet</w:t>
            </w:r>
            <w:r>
              <w:rPr>
                <w:sz w:val="24"/>
                <w:szCs w:val="24"/>
              </w:rPr>
              <w:t>/link</w:t>
            </w:r>
            <w:r w:rsidR="00E612CB" w:rsidRPr="00CE16D8">
              <w:rPr>
                <w:sz w:val="24"/>
                <w:szCs w:val="24"/>
              </w:rPr>
              <w:t>, but tenant signature was not obtainable</w:t>
            </w:r>
            <w:r w:rsidR="004866D9">
              <w:rPr>
                <w:sz w:val="24"/>
                <w:szCs w:val="24"/>
              </w:rPr>
              <w:t xml:space="preserve">:  </w:t>
            </w:r>
            <w:r w:rsidR="004A6742" w:rsidRPr="00CE16D8">
              <w:rPr>
                <w:sz w:val="24"/>
                <w:szCs w:val="24"/>
              </w:rPr>
              <w:t xml:space="preserve">I certify I made a good faith effort to deliver </w:t>
            </w:r>
            <w:r>
              <w:rPr>
                <w:sz w:val="24"/>
                <w:szCs w:val="24"/>
              </w:rPr>
              <w:t>the lead-</w:t>
            </w:r>
            <w:r w:rsidR="004A6742" w:rsidRPr="00CE16D8">
              <w:rPr>
                <w:sz w:val="24"/>
                <w:szCs w:val="24"/>
              </w:rPr>
              <w:t>hazard information pamphlet.  I further certify I provided the link (herein) or left a copy of the pamphlet on the premises.</w:t>
            </w:r>
          </w:p>
          <w:p w14:paraId="5FCDD6AE" w14:textId="3939D62E" w:rsidR="00E612CB" w:rsidRPr="00CE16D8" w:rsidRDefault="00543664" w:rsidP="00E612CB">
            <w:pPr>
              <w:rPr>
                <w:sz w:val="24"/>
                <w:szCs w:val="24"/>
              </w:rPr>
            </w:pPr>
            <w:sdt>
              <w:sdtPr>
                <w:rPr>
                  <w:sz w:val="24"/>
                  <w:szCs w:val="24"/>
                </w:rPr>
                <w:id w:val="1006330359"/>
                <w14:checkbox>
                  <w14:checked w14:val="0"/>
                  <w14:checkedState w14:val="2612" w14:font="MS Gothic"/>
                  <w14:uncheckedState w14:val="2610" w14:font="MS Gothic"/>
                </w14:checkbox>
              </w:sdtPr>
              <w:sdtEndPr/>
              <w:sdtContent>
                <w:r w:rsidR="00E612CB" w:rsidRPr="00CE16D8">
                  <w:rPr>
                    <w:rFonts w:ascii="MS Gothic" w:eastAsia="MS Gothic" w:hAnsi="MS Gothic" w:hint="eastAsia"/>
                    <w:sz w:val="24"/>
                    <w:szCs w:val="24"/>
                  </w:rPr>
                  <w:t>☐</w:t>
                </w:r>
              </w:sdtContent>
            </w:sdt>
            <w:r w:rsidR="00E612CB" w:rsidRPr="00CE16D8">
              <w:rPr>
                <w:sz w:val="24"/>
                <w:szCs w:val="24"/>
              </w:rPr>
              <w:t xml:space="preserve"> </w:t>
            </w:r>
            <w:r w:rsidR="004A6742" w:rsidRPr="00CE16D8">
              <w:rPr>
                <w:sz w:val="24"/>
                <w:szCs w:val="24"/>
              </w:rPr>
              <w:t>Occupant declined to sign the confirmation of receipt.</w:t>
            </w:r>
          </w:p>
          <w:p w14:paraId="31A485E3" w14:textId="0FB12D6F" w:rsidR="00E612CB" w:rsidRPr="00CE16D8" w:rsidRDefault="00543664" w:rsidP="004A6742">
            <w:pPr>
              <w:rPr>
                <w:sz w:val="24"/>
                <w:szCs w:val="24"/>
              </w:rPr>
            </w:pPr>
            <w:sdt>
              <w:sdtPr>
                <w:rPr>
                  <w:sz w:val="24"/>
                  <w:szCs w:val="24"/>
                </w:rPr>
                <w:id w:val="-1522932351"/>
                <w14:checkbox>
                  <w14:checked w14:val="0"/>
                  <w14:checkedState w14:val="2612" w14:font="MS Gothic"/>
                  <w14:uncheckedState w14:val="2610" w14:font="MS Gothic"/>
                </w14:checkbox>
              </w:sdtPr>
              <w:sdtEndPr/>
              <w:sdtContent>
                <w:r w:rsidR="00E612CB" w:rsidRPr="00CE16D8">
                  <w:rPr>
                    <w:rFonts w:ascii="MS Gothic" w:eastAsia="MS Gothic" w:hAnsi="MS Gothic" w:hint="eastAsia"/>
                    <w:sz w:val="24"/>
                    <w:szCs w:val="24"/>
                  </w:rPr>
                  <w:t>☐</w:t>
                </w:r>
              </w:sdtContent>
            </w:sdt>
            <w:r w:rsidR="00E612CB" w:rsidRPr="00CE16D8">
              <w:rPr>
                <w:sz w:val="24"/>
                <w:szCs w:val="24"/>
              </w:rPr>
              <w:t xml:space="preserve"> </w:t>
            </w:r>
            <w:r w:rsidR="004A6742" w:rsidRPr="00CE16D8">
              <w:rPr>
                <w:sz w:val="24"/>
                <w:szCs w:val="24"/>
              </w:rPr>
              <w:t>Occupant was unavailable to sign the confirmation of receipt.</w:t>
            </w:r>
          </w:p>
          <w:p w14:paraId="13BB7363" w14:textId="7A6F2EB4" w:rsidR="00D57D8C" w:rsidRPr="00CE16D8" w:rsidRDefault="00D57D8C" w:rsidP="004A6742">
            <w:pPr>
              <w:rPr>
                <w:sz w:val="16"/>
                <w:szCs w:val="16"/>
              </w:rPr>
            </w:pPr>
          </w:p>
        </w:tc>
      </w:tr>
      <w:tr w:rsidR="00F85781" w14:paraId="189686B8" w14:textId="77777777" w:rsidTr="00E612CB">
        <w:trPr>
          <w:cantSplit/>
          <w:trHeight w:val="782"/>
        </w:trPr>
        <w:tc>
          <w:tcPr>
            <w:tcW w:w="535" w:type="dxa"/>
            <w:shd w:val="clear" w:color="auto" w:fill="DEEAF6" w:themeFill="accent1" w:themeFillTint="33"/>
            <w:textDirection w:val="btLr"/>
          </w:tcPr>
          <w:p w14:paraId="38947BB7" w14:textId="77777777" w:rsidR="00F85781" w:rsidRPr="00E45878" w:rsidRDefault="00F85781" w:rsidP="007C642E">
            <w:pPr>
              <w:ind w:left="401" w:right="113" w:hanging="288"/>
              <w:jc w:val="center"/>
              <w:rPr>
                <w:sz w:val="24"/>
                <w:szCs w:val="24"/>
              </w:rPr>
            </w:pPr>
            <w:r>
              <w:rPr>
                <w:sz w:val="24"/>
                <w:szCs w:val="24"/>
              </w:rPr>
              <w:t>Client</w:t>
            </w:r>
          </w:p>
        </w:tc>
        <w:tc>
          <w:tcPr>
            <w:tcW w:w="10831" w:type="dxa"/>
          </w:tcPr>
          <w:p w14:paraId="4D3AB9B8" w14:textId="5A782331" w:rsidR="001E1A7E" w:rsidRDefault="001E1A7E" w:rsidP="001E1A7E">
            <w:pPr>
              <w:spacing w:after="60"/>
              <w:rPr>
                <w:sz w:val="24"/>
                <w:szCs w:val="24"/>
              </w:rPr>
            </w:pPr>
            <w:r w:rsidRPr="008601E4">
              <w:rPr>
                <w:i/>
                <w:sz w:val="24"/>
                <w:szCs w:val="24"/>
              </w:rPr>
              <w:t>The Lead-Safe Certified Guide to</w:t>
            </w:r>
            <w:r w:rsidRPr="009C1F1A">
              <w:rPr>
                <w:sz w:val="24"/>
                <w:szCs w:val="24"/>
              </w:rPr>
              <w:t xml:space="preserve"> </w:t>
            </w:r>
            <w:r w:rsidRPr="001E1A7E">
              <w:rPr>
                <w:b/>
                <w:i/>
                <w:sz w:val="24"/>
                <w:szCs w:val="24"/>
              </w:rPr>
              <w:t>Renovate Right</w:t>
            </w:r>
            <w:r>
              <w:rPr>
                <w:sz w:val="24"/>
                <w:szCs w:val="24"/>
              </w:rPr>
              <w:t xml:space="preserve"> is a lead-hazard information pamphlet informing me of the potential risk of the lead-hazard exposure from renovation activity to be performed in my dwelling unit.  I received this information before work began.</w:t>
            </w:r>
          </w:p>
          <w:p w14:paraId="7EE0FEA9" w14:textId="05195E73" w:rsidR="002E643A" w:rsidRPr="00F12866" w:rsidRDefault="00543664" w:rsidP="001E1A7E">
            <w:pPr>
              <w:spacing w:after="60"/>
              <w:ind w:left="288" w:hanging="288"/>
              <w:rPr>
                <w:sz w:val="12"/>
                <w:szCs w:val="12"/>
              </w:rPr>
            </w:pPr>
            <w:sdt>
              <w:sdtPr>
                <w:rPr>
                  <w:sz w:val="24"/>
                  <w:szCs w:val="24"/>
                </w:rPr>
                <w:id w:val="-1068651848"/>
                <w14:checkbox>
                  <w14:checked w14:val="0"/>
                  <w14:checkedState w14:val="2612" w14:font="MS Gothic"/>
                  <w14:uncheckedState w14:val="2610" w14:font="MS Gothic"/>
                </w14:checkbox>
              </w:sdtPr>
              <w:sdtEndPr/>
              <w:sdtContent>
                <w:r w:rsidR="001E1A7E">
                  <w:rPr>
                    <w:rFonts w:ascii="MS Gothic" w:eastAsia="MS Gothic" w:hAnsi="MS Gothic" w:hint="eastAsia"/>
                    <w:sz w:val="24"/>
                    <w:szCs w:val="24"/>
                  </w:rPr>
                  <w:t>☐</w:t>
                </w:r>
              </w:sdtContent>
            </w:sdt>
            <w:r w:rsidR="00F85781">
              <w:rPr>
                <w:sz w:val="24"/>
                <w:szCs w:val="24"/>
              </w:rPr>
              <w:t xml:space="preserve"> I </w:t>
            </w:r>
            <w:r w:rsidR="00F85781" w:rsidRPr="009C1F1A">
              <w:rPr>
                <w:sz w:val="24"/>
                <w:szCs w:val="24"/>
              </w:rPr>
              <w:t>received Environmental Protection Agency’s (EPA):</w:t>
            </w:r>
            <w:r w:rsidR="008601E4">
              <w:rPr>
                <w:sz w:val="24"/>
                <w:szCs w:val="24"/>
              </w:rPr>
              <w:t xml:space="preserve"> </w:t>
            </w:r>
            <w:r w:rsidR="008601E4" w:rsidRPr="008601E4">
              <w:rPr>
                <w:i/>
                <w:sz w:val="24"/>
                <w:szCs w:val="24"/>
              </w:rPr>
              <w:t>The Lead-Safe Certified Guide to</w:t>
            </w:r>
            <w:r w:rsidR="00F85781" w:rsidRPr="009C1F1A">
              <w:rPr>
                <w:sz w:val="24"/>
                <w:szCs w:val="24"/>
              </w:rPr>
              <w:t xml:space="preserve"> </w:t>
            </w:r>
            <w:hyperlink r:id="rId12" w:history="1">
              <w:r w:rsidR="00F85781" w:rsidRPr="007F272C">
                <w:rPr>
                  <w:rStyle w:val="Hyperlink"/>
                  <w:b/>
                  <w:i/>
                  <w:sz w:val="24"/>
                  <w:szCs w:val="24"/>
                </w:rPr>
                <w:t>Renovate Right</w:t>
              </w:r>
            </w:hyperlink>
            <w:r w:rsidR="00F85781" w:rsidRPr="009C1F1A">
              <w:rPr>
                <w:sz w:val="24"/>
                <w:szCs w:val="24"/>
              </w:rPr>
              <w:t>.</w:t>
            </w:r>
          </w:p>
        </w:tc>
      </w:tr>
    </w:tbl>
    <w:p w14:paraId="61BAF4EB" w14:textId="77777777" w:rsidR="0085710A" w:rsidRPr="00BC1597" w:rsidRDefault="00E45878" w:rsidP="009D04B5">
      <w:pPr>
        <w:spacing w:before="240" w:after="60"/>
        <w:rPr>
          <w:b/>
          <w:sz w:val="28"/>
          <w:szCs w:val="28"/>
        </w:rPr>
      </w:pPr>
      <w:r w:rsidRPr="00BC1597">
        <w:rPr>
          <w:b/>
          <w:sz w:val="28"/>
          <w:szCs w:val="28"/>
        </w:rPr>
        <w:t>Radon Section:</w:t>
      </w:r>
    </w:p>
    <w:tbl>
      <w:tblPr>
        <w:tblStyle w:val="TableGrid"/>
        <w:tblW w:w="0" w:type="auto"/>
        <w:tblLook w:val="04A0" w:firstRow="1" w:lastRow="0" w:firstColumn="1" w:lastColumn="0" w:noHBand="0" w:noVBand="1"/>
      </w:tblPr>
      <w:tblGrid>
        <w:gridCol w:w="575"/>
        <w:gridCol w:w="10791"/>
      </w:tblGrid>
      <w:tr w:rsidR="00DD45A4" w14:paraId="718F782D" w14:textId="77777777" w:rsidTr="00BC1597">
        <w:trPr>
          <w:cantSplit/>
          <w:trHeight w:val="1134"/>
        </w:trPr>
        <w:tc>
          <w:tcPr>
            <w:tcW w:w="575" w:type="dxa"/>
            <w:shd w:val="clear" w:color="auto" w:fill="F2F2F2" w:themeFill="background1" w:themeFillShade="F2"/>
            <w:textDirection w:val="btLr"/>
          </w:tcPr>
          <w:p w14:paraId="5C52BE6D" w14:textId="77777777" w:rsidR="00DD45A4" w:rsidRPr="00E45878" w:rsidRDefault="00DD45A4" w:rsidP="00DD45A4">
            <w:pPr>
              <w:spacing w:after="60"/>
              <w:ind w:left="401" w:right="113" w:hanging="288"/>
              <w:jc w:val="center"/>
              <w:rPr>
                <w:sz w:val="24"/>
                <w:szCs w:val="24"/>
              </w:rPr>
            </w:pPr>
            <w:r>
              <w:rPr>
                <w:rFonts w:cstheme="minorHAnsi"/>
                <w:sz w:val="24"/>
                <w:szCs w:val="24"/>
              </w:rPr>
              <w:t>LA</w:t>
            </w:r>
          </w:p>
        </w:tc>
        <w:tc>
          <w:tcPr>
            <w:tcW w:w="10791" w:type="dxa"/>
          </w:tcPr>
          <w:p w14:paraId="6D603A61" w14:textId="77777777" w:rsidR="00DD45A4" w:rsidRPr="00FF71AF" w:rsidRDefault="00543664" w:rsidP="00DD45A4">
            <w:pPr>
              <w:spacing w:after="60"/>
              <w:rPr>
                <w:i/>
                <w:sz w:val="20"/>
                <w:szCs w:val="20"/>
              </w:rPr>
            </w:pPr>
            <w:sdt>
              <w:sdtPr>
                <w:rPr>
                  <w:sz w:val="24"/>
                  <w:szCs w:val="24"/>
                </w:rPr>
                <w:id w:val="-1049761977"/>
                <w14:checkbox>
                  <w14:checked w14:val="0"/>
                  <w14:checkedState w14:val="2612" w14:font="MS Gothic"/>
                  <w14:uncheckedState w14:val="2610" w14:font="MS Gothic"/>
                </w14:checkbox>
              </w:sdtPr>
              <w:sdtEndPr/>
              <w:sdtContent>
                <w:r w:rsidR="001546F8" w:rsidRPr="00E854C7">
                  <w:rPr>
                    <w:rFonts w:ascii="Segoe UI Symbol" w:hAnsi="Segoe UI Symbol" w:cs="Segoe UI Symbol"/>
                    <w:sz w:val="24"/>
                    <w:szCs w:val="24"/>
                  </w:rPr>
                  <w:t>☐</w:t>
                </w:r>
              </w:sdtContent>
            </w:sdt>
            <w:r w:rsidR="001546F8">
              <w:rPr>
                <w:sz w:val="24"/>
                <w:szCs w:val="24"/>
              </w:rPr>
              <w:t xml:space="preserve"> </w:t>
            </w:r>
            <w:r w:rsidR="00DD45A4" w:rsidRPr="00FF71AF">
              <w:rPr>
                <w:b/>
                <w:sz w:val="24"/>
                <w:szCs w:val="24"/>
              </w:rPr>
              <w:t>Zones 1 and 2 only:</w:t>
            </w:r>
            <w:r w:rsidR="00DD45A4" w:rsidRPr="00FF71AF">
              <w:rPr>
                <w:sz w:val="24"/>
                <w:szCs w:val="24"/>
              </w:rPr>
              <w:t xml:space="preserve"> </w:t>
            </w:r>
            <w:r w:rsidR="00DD45A4" w:rsidRPr="00FF71AF">
              <w:rPr>
                <w:i/>
                <w:sz w:val="20"/>
                <w:szCs w:val="20"/>
              </w:rPr>
              <w:t xml:space="preserve">Precautionary Measures installed as part of </w:t>
            </w:r>
            <w:r w:rsidR="00DD45A4">
              <w:rPr>
                <w:i/>
                <w:sz w:val="20"/>
                <w:szCs w:val="20"/>
              </w:rPr>
              <w:t>Wx</w:t>
            </w:r>
            <w:r w:rsidR="00DD45A4" w:rsidRPr="00FF71AF">
              <w:rPr>
                <w:i/>
                <w:sz w:val="20"/>
                <w:szCs w:val="20"/>
              </w:rPr>
              <w:t>:</w:t>
            </w:r>
          </w:p>
          <w:tbl>
            <w:tblPr>
              <w:tblW w:w="0" w:type="auto"/>
              <w:tblLook w:val="04A0" w:firstRow="1" w:lastRow="0" w:firstColumn="1" w:lastColumn="0" w:noHBand="0" w:noVBand="1"/>
            </w:tblPr>
            <w:tblGrid>
              <w:gridCol w:w="3493"/>
              <w:gridCol w:w="3493"/>
              <w:gridCol w:w="3493"/>
            </w:tblGrid>
            <w:tr w:rsidR="00DD45A4" w14:paraId="3CD7857D" w14:textId="77777777" w:rsidTr="00F34488">
              <w:tc>
                <w:tcPr>
                  <w:tcW w:w="3493" w:type="dxa"/>
                </w:tcPr>
                <w:p w14:paraId="1FAC92D3" w14:textId="77777777" w:rsidR="00DD45A4" w:rsidRDefault="00543664" w:rsidP="00DD45A4">
                  <w:pPr>
                    <w:tabs>
                      <w:tab w:val="left" w:pos="720"/>
                      <w:tab w:val="left" w:pos="4320"/>
                      <w:tab w:val="left" w:pos="7920"/>
                    </w:tabs>
                    <w:spacing w:after="60"/>
                    <w:rPr>
                      <w:sz w:val="18"/>
                      <w:szCs w:val="18"/>
                    </w:rPr>
                  </w:pPr>
                  <w:sdt>
                    <w:sdtPr>
                      <w:rPr>
                        <w:sz w:val="18"/>
                        <w:szCs w:val="18"/>
                      </w:rPr>
                      <w:id w:val="1468859601"/>
                      <w14:checkbox>
                        <w14:checked w14:val="0"/>
                        <w14:checkedState w14:val="2612" w14:font="MS Gothic"/>
                        <w14:uncheckedState w14:val="2610" w14:font="MS Gothic"/>
                      </w14:checkbox>
                    </w:sdtPr>
                    <w:sdtEndPr/>
                    <w:sdtContent>
                      <w:r w:rsidR="00DD45A4">
                        <w:rPr>
                          <w:rFonts w:ascii="MS Gothic" w:eastAsia="MS Gothic" w:hAnsi="MS Gothic" w:hint="eastAsia"/>
                          <w:sz w:val="18"/>
                          <w:szCs w:val="18"/>
                        </w:rPr>
                        <w:t>☐</w:t>
                      </w:r>
                    </w:sdtContent>
                  </w:sdt>
                  <w:r w:rsidR="00DD45A4" w:rsidRPr="00B5485A">
                    <w:rPr>
                      <w:sz w:val="18"/>
                      <w:szCs w:val="18"/>
                    </w:rPr>
                    <w:t xml:space="preserve"> Exposed dirt floors covered/sealed</w:t>
                  </w:r>
                </w:p>
              </w:tc>
              <w:tc>
                <w:tcPr>
                  <w:tcW w:w="3493" w:type="dxa"/>
                </w:tcPr>
                <w:p w14:paraId="3A897E99" w14:textId="77777777" w:rsidR="00DD45A4" w:rsidRDefault="00543664" w:rsidP="00DD45A4">
                  <w:pPr>
                    <w:tabs>
                      <w:tab w:val="left" w:pos="720"/>
                      <w:tab w:val="left" w:pos="4320"/>
                      <w:tab w:val="left" w:pos="7920"/>
                    </w:tabs>
                    <w:spacing w:after="60"/>
                    <w:rPr>
                      <w:sz w:val="18"/>
                      <w:szCs w:val="18"/>
                    </w:rPr>
                  </w:pPr>
                  <w:sdt>
                    <w:sdtPr>
                      <w:rPr>
                        <w:sz w:val="18"/>
                        <w:szCs w:val="18"/>
                      </w:rPr>
                      <w:id w:val="488529809"/>
                      <w14:checkbox>
                        <w14:checked w14:val="0"/>
                        <w14:checkedState w14:val="2612" w14:font="MS Gothic"/>
                        <w14:uncheckedState w14:val="2610" w14:font="MS Gothic"/>
                      </w14:checkbox>
                    </w:sdtPr>
                    <w:sdtEndPr/>
                    <w:sdtContent>
                      <w:r w:rsidR="00DD45A4">
                        <w:rPr>
                          <w:rFonts w:ascii="MS Gothic" w:eastAsia="MS Gothic" w:hAnsi="MS Gothic" w:hint="eastAsia"/>
                          <w:sz w:val="18"/>
                          <w:szCs w:val="18"/>
                        </w:rPr>
                        <w:t>☐</w:t>
                      </w:r>
                    </w:sdtContent>
                  </w:sdt>
                  <w:r w:rsidR="00DD45A4">
                    <w:rPr>
                      <w:sz w:val="18"/>
                      <w:szCs w:val="18"/>
                    </w:rPr>
                    <w:t xml:space="preserve"> </w:t>
                  </w:r>
                  <w:r w:rsidR="00DD45A4" w:rsidRPr="00B5485A">
                    <w:rPr>
                      <w:sz w:val="18"/>
                      <w:szCs w:val="18"/>
                    </w:rPr>
                    <w:t>Floor/foundation penetrations sealed</w:t>
                  </w:r>
                </w:p>
              </w:tc>
              <w:tc>
                <w:tcPr>
                  <w:tcW w:w="3493" w:type="dxa"/>
                </w:tcPr>
                <w:p w14:paraId="47CA742C" w14:textId="77777777" w:rsidR="00DD45A4" w:rsidRDefault="00543664" w:rsidP="00DD45A4">
                  <w:pPr>
                    <w:tabs>
                      <w:tab w:val="left" w:pos="720"/>
                      <w:tab w:val="left" w:pos="4320"/>
                      <w:tab w:val="left" w:pos="7920"/>
                    </w:tabs>
                    <w:spacing w:after="60"/>
                    <w:rPr>
                      <w:sz w:val="18"/>
                      <w:szCs w:val="18"/>
                    </w:rPr>
                  </w:pPr>
                  <w:sdt>
                    <w:sdtPr>
                      <w:rPr>
                        <w:sz w:val="18"/>
                        <w:szCs w:val="18"/>
                      </w:rPr>
                      <w:id w:val="-1670934813"/>
                      <w14:checkbox>
                        <w14:checked w14:val="0"/>
                        <w14:checkedState w14:val="2612" w14:font="MS Gothic"/>
                        <w14:uncheckedState w14:val="2610" w14:font="MS Gothic"/>
                      </w14:checkbox>
                    </w:sdtPr>
                    <w:sdtEndPr/>
                    <w:sdtContent>
                      <w:r w:rsidR="00DD45A4">
                        <w:rPr>
                          <w:rFonts w:ascii="MS Gothic" w:eastAsia="MS Gothic" w:hAnsi="MS Gothic" w:hint="eastAsia"/>
                          <w:sz w:val="18"/>
                          <w:szCs w:val="18"/>
                        </w:rPr>
                        <w:t>☐</w:t>
                      </w:r>
                    </w:sdtContent>
                  </w:sdt>
                  <w:r w:rsidR="00DD45A4">
                    <w:rPr>
                      <w:sz w:val="18"/>
                      <w:szCs w:val="18"/>
                    </w:rPr>
                    <w:t xml:space="preserve"> </w:t>
                  </w:r>
                  <w:r w:rsidR="00DD45A4" w:rsidRPr="00B5485A">
                    <w:rPr>
                      <w:sz w:val="18"/>
                      <w:szCs w:val="18"/>
                    </w:rPr>
                    <w:t>Open sump pit capped</w:t>
                  </w:r>
                </w:p>
              </w:tc>
            </w:tr>
            <w:tr w:rsidR="00DD45A4" w14:paraId="50861E85" w14:textId="77777777" w:rsidTr="00F34488">
              <w:tc>
                <w:tcPr>
                  <w:tcW w:w="3493" w:type="dxa"/>
                </w:tcPr>
                <w:p w14:paraId="3328ED85" w14:textId="77777777" w:rsidR="00DD45A4" w:rsidRDefault="00543664" w:rsidP="00DD45A4">
                  <w:pPr>
                    <w:tabs>
                      <w:tab w:val="left" w:pos="720"/>
                      <w:tab w:val="left" w:pos="4320"/>
                      <w:tab w:val="left" w:pos="7920"/>
                    </w:tabs>
                    <w:spacing w:after="60"/>
                    <w:rPr>
                      <w:sz w:val="18"/>
                      <w:szCs w:val="18"/>
                    </w:rPr>
                  </w:pPr>
                  <w:sdt>
                    <w:sdtPr>
                      <w:rPr>
                        <w:sz w:val="18"/>
                        <w:szCs w:val="18"/>
                      </w:rPr>
                      <w:id w:val="-79294636"/>
                      <w14:checkbox>
                        <w14:checked w14:val="0"/>
                        <w14:checkedState w14:val="2612" w14:font="MS Gothic"/>
                        <w14:uncheckedState w14:val="2610" w14:font="MS Gothic"/>
                      </w14:checkbox>
                    </w:sdtPr>
                    <w:sdtEndPr/>
                    <w:sdtContent>
                      <w:r w:rsidR="00DD45A4" w:rsidRPr="00B5485A">
                        <w:rPr>
                          <w:rFonts w:ascii="MS Gothic" w:eastAsia="MS Gothic" w:hAnsi="MS Gothic" w:hint="eastAsia"/>
                          <w:sz w:val="18"/>
                          <w:szCs w:val="18"/>
                        </w:rPr>
                        <w:t>☐</w:t>
                      </w:r>
                    </w:sdtContent>
                  </w:sdt>
                  <w:r w:rsidR="00DD45A4">
                    <w:rPr>
                      <w:sz w:val="18"/>
                      <w:szCs w:val="18"/>
                    </w:rPr>
                    <w:t xml:space="preserve"> </w:t>
                  </w:r>
                  <w:r w:rsidR="00DD45A4" w:rsidRPr="00B5485A">
                    <w:rPr>
                      <w:sz w:val="18"/>
                      <w:szCs w:val="18"/>
                    </w:rPr>
                    <w:t>C</w:t>
                  </w:r>
                  <w:r w:rsidR="00DD45A4">
                    <w:rPr>
                      <w:sz w:val="18"/>
                      <w:szCs w:val="18"/>
                    </w:rPr>
                    <w:t>rawl space venting inspected/</w:t>
                  </w:r>
                  <w:r w:rsidR="00DD45A4" w:rsidRPr="00B5485A">
                    <w:rPr>
                      <w:sz w:val="18"/>
                      <w:szCs w:val="18"/>
                    </w:rPr>
                    <w:t>improved</w:t>
                  </w:r>
                </w:p>
              </w:tc>
              <w:tc>
                <w:tcPr>
                  <w:tcW w:w="3493" w:type="dxa"/>
                </w:tcPr>
                <w:p w14:paraId="442CCA61" w14:textId="77777777" w:rsidR="00DD45A4" w:rsidRDefault="00543664" w:rsidP="00DD45A4">
                  <w:pPr>
                    <w:tabs>
                      <w:tab w:val="left" w:pos="720"/>
                      <w:tab w:val="left" w:pos="4320"/>
                      <w:tab w:val="left" w:pos="7920"/>
                    </w:tabs>
                    <w:spacing w:after="60"/>
                    <w:rPr>
                      <w:sz w:val="18"/>
                      <w:szCs w:val="18"/>
                    </w:rPr>
                  </w:pPr>
                  <w:sdt>
                    <w:sdtPr>
                      <w:rPr>
                        <w:sz w:val="18"/>
                        <w:szCs w:val="18"/>
                      </w:rPr>
                      <w:id w:val="1327011711"/>
                      <w14:checkbox>
                        <w14:checked w14:val="0"/>
                        <w14:checkedState w14:val="2612" w14:font="MS Gothic"/>
                        <w14:uncheckedState w14:val="2610" w14:font="MS Gothic"/>
                      </w14:checkbox>
                    </w:sdtPr>
                    <w:sdtEndPr/>
                    <w:sdtContent>
                      <w:r w:rsidR="00DD45A4" w:rsidRPr="00B5485A">
                        <w:rPr>
                          <w:rFonts w:ascii="MS Gothic" w:eastAsia="MS Gothic" w:hAnsi="MS Gothic" w:hint="eastAsia"/>
                          <w:sz w:val="18"/>
                          <w:szCs w:val="18"/>
                        </w:rPr>
                        <w:t>☐</w:t>
                      </w:r>
                    </w:sdtContent>
                  </w:sdt>
                  <w:r w:rsidR="00DD45A4">
                    <w:rPr>
                      <w:sz w:val="18"/>
                      <w:szCs w:val="18"/>
                    </w:rPr>
                    <w:t xml:space="preserve"> </w:t>
                  </w:r>
                  <w:proofErr w:type="spellStart"/>
                  <w:r w:rsidR="00DD45A4">
                    <w:rPr>
                      <w:sz w:val="18"/>
                      <w:szCs w:val="18"/>
                    </w:rPr>
                    <w:t>Bsmt</w:t>
                  </w:r>
                  <w:proofErr w:type="spellEnd"/>
                  <w:r w:rsidR="00DD45A4">
                    <w:rPr>
                      <w:sz w:val="18"/>
                      <w:szCs w:val="18"/>
                    </w:rPr>
                    <w:t xml:space="preserve"> isolated (air seal) from living space</w:t>
                  </w:r>
                </w:p>
              </w:tc>
              <w:tc>
                <w:tcPr>
                  <w:tcW w:w="3493" w:type="dxa"/>
                </w:tcPr>
                <w:p w14:paraId="055CB486" w14:textId="77777777" w:rsidR="00DD45A4" w:rsidRDefault="00543664" w:rsidP="00DD45A4">
                  <w:pPr>
                    <w:tabs>
                      <w:tab w:val="left" w:pos="720"/>
                      <w:tab w:val="left" w:pos="4320"/>
                      <w:tab w:val="left" w:pos="7920"/>
                    </w:tabs>
                    <w:spacing w:after="60"/>
                    <w:rPr>
                      <w:sz w:val="18"/>
                      <w:szCs w:val="18"/>
                    </w:rPr>
                  </w:pPr>
                  <w:sdt>
                    <w:sdtPr>
                      <w:rPr>
                        <w:sz w:val="18"/>
                        <w:szCs w:val="18"/>
                      </w:rPr>
                      <w:id w:val="975024600"/>
                      <w14:checkbox>
                        <w14:checked w14:val="0"/>
                        <w14:checkedState w14:val="2612" w14:font="MS Gothic"/>
                        <w14:uncheckedState w14:val="2610" w14:font="MS Gothic"/>
                      </w14:checkbox>
                    </w:sdtPr>
                    <w:sdtEndPr/>
                    <w:sdtContent>
                      <w:r w:rsidR="00DD45A4">
                        <w:rPr>
                          <w:rFonts w:ascii="MS Gothic" w:eastAsia="MS Gothic" w:hAnsi="MS Gothic" w:hint="eastAsia"/>
                          <w:sz w:val="18"/>
                          <w:szCs w:val="18"/>
                        </w:rPr>
                        <w:t>☐</w:t>
                      </w:r>
                    </w:sdtContent>
                  </w:sdt>
                  <w:r w:rsidR="00DD45A4">
                    <w:rPr>
                      <w:sz w:val="18"/>
                      <w:szCs w:val="18"/>
                    </w:rPr>
                    <w:t xml:space="preserve"> O</w:t>
                  </w:r>
                  <w:r w:rsidR="00DD45A4" w:rsidRPr="00B5485A">
                    <w:rPr>
                      <w:sz w:val="18"/>
                      <w:szCs w:val="18"/>
                    </w:rPr>
                    <w:t>ther:_____________________</w:t>
                  </w:r>
                  <w:r w:rsidR="00DD45A4">
                    <w:rPr>
                      <w:sz w:val="18"/>
                      <w:szCs w:val="18"/>
                    </w:rPr>
                    <w:t>_______</w:t>
                  </w:r>
                </w:p>
              </w:tc>
            </w:tr>
          </w:tbl>
          <w:p w14:paraId="444DA3BE" w14:textId="77777777" w:rsidR="00DD45A4" w:rsidRPr="00F12866" w:rsidRDefault="00543664" w:rsidP="001546F8">
            <w:pPr>
              <w:spacing w:after="60"/>
              <w:rPr>
                <w:b/>
                <w:sz w:val="12"/>
                <w:szCs w:val="12"/>
              </w:rPr>
            </w:pPr>
            <w:sdt>
              <w:sdtPr>
                <w:rPr>
                  <w:sz w:val="24"/>
                  <w:szCs w:val="24"/>
                </w:rPr>
                <w:id w:val="-353652892"/>
                <w14:checkbox>
                  <w14:checked w14:val="0"/>
                  <w14:checkedState w14:val="2612" w14:font="MS Gothic"/>
                  <w14:uncheckedState w14:val="2610" w14:font="MS Gothic"/>
                </w14:checkbox>
              </w:sdtPr>
              <w:sdtEndPr/>
              <w:sdtContent>
                <w:r w:rsidR="001546F8" w:rsidRPr="00E854C7">
                  <w:rPr>
                    <w:rFonts w:ascii="Segoe UI Symbol" w:hAnsi="Segoe UI Symbol" w:cs="Segoe UI Symbol"/>
                    <w:sz w:val="24"/>
                    <w:szCs w:val="24"/>
                  </w:rPr>
                  <w:t>☐</w:t>
                </w:r>
              </w:sdtContent>
            </w:sdt>
            <w:r w:rsidR="001546F8">
              <w:rPr>
                <w:sz w:val="24"/>
                <w:szCs w:val="24"/>
              </w:rPr>
              <w:t xml:space="preserve"> </w:t>
            </w:r>
            <w:r w:rsidR="001546F8">
              <w:rPr>
                <w:b/>
                <w:sz w:val="24"/>
                <w:szCs w:val="24"/>
              </w:rPr>
              <w:t>Zone 3</w:t>
            </w:r>
            <w:r w:rsidR="001546F8" w:rsidRPr="00F12866">
              <w:rPr>
                <w:b/>
                <w:sz w:val="12"/>
                <w:szCs w:val="12"/>
              </w:rPr>
              <w:t xml:space="preserve"> </w:t>
            </w:r>
          </w:p>
        </w:tc>
      </w:tr>
      <w:tr w:rsidR="00DD45A4" w14:paraId="4895D85F" w14:textId="77777777" w:rsidTr="00C21F36">
        <w:trPr>
          <w:cantSplit/>
          <w:trHeight w:val="1134"/>
        </w:trPr>
        <w:tc>
          <w:tcPr>
            <w:tcW w:w="575" w:type="dxa"/>
            <w:shd w:val="clear" w:color="auto" w:fill="DEEAF6" w:themeFill="accent1" w:themeFillTint="33"/>
            <w:textDirection w:val="btLr"/>
          </w:tcPr>
          <w:p w14:paraId="2802537B" w14:textId="77777777" w:rsidR="00DD45A4" w:rsidRPr="00E45878" w:rsidRDefault="00DD45A4" w:rsidP="00F34488">
            <w:pPr>
              <w:ind w:left="401" w:right="113" w:hanging="288"/>
              <w:jc w:val="center"/>
              <w:rPr>
                <w:sz w:val="24"/>
                <w:szCs w:val="24"/>
              </w:rPr>
            </w:pPr>
            <w:r>
              <w:rPr>
                <w:sz w:val="24"/>
                <w:szCs w:val="24"/>
              </w:rPr>
              <w:t>Client</w:t>
            </w:r>
          </w:p>
        </w:tc>
        <w:tc>
          <w:tcPr>
            <w:tcW w:w="10791" w:type="dxa"/>
          </w:tcPr>
          <w:p w14:paraId="7C495658" w14:textId="240E88A1" w:rsidR="00DD45A4" w:rsidRPr="00FF71AF" w:rsidRDefault="00DD45A4" w:rsidP="00DD45A4">
            <w:pPr>
              <w:spacing w:after="120"/>
              <w:rPr>
                <w:sz w:val="24"/>
                <w:szCs w:val="24"/>
              </w:rPr>
            </w:pPr>
            <w:r w:rsidRPr="00FF71AF">
              <w:rPr>
                <w:sz w:val="24"/>
                <w:szCs w:val="24"/>
              </w:rPr>
              <w:t xml:space="preserve">Weatherization achieves energy and cost savings and improved comfort, health, and safety of homes.  According to the DOE sponsored study, </w:t>
            </w:r>
            <w:r w:rsidRPr="00A7697D">
              <w:rPr>
                <w:sz w:val="20"/>
                <w:szCs w:val="20"/>
              </w:rPr>
              <w:t>“</w:t>
            </w:r>
            <w:hyperlink r:id="rId13" w:history="1">
              <w:r w:rsidRPr="00A7697D">
                <w:rPr>
                  <w:b/>
                  <w:i/>
                  <w:color w:val="0000FF"/>
                  <w:sz w:val="24"/>
                  <w:szCs w:val="24"/>
                  <w:u w:val="single"/>
                </w:rPr>
                <w:t>Weatherization and Indoor Air Quality:</w:t>
              </w:r>
              <w:r w:rsidRPr="00A7697D">
                <w:rPr>
                  <w:i/>
                  <w:color w:val="0000FF"/>
                  <w:sz w:val="20"/>
                  <w:szCs w:val="20"/>
                  <w:u w:val="single"/>
                </w:rPr>
                <w:t xml:space="preserve">  Measured Impacts in Single-family Homes under the Weatherization Assistance Program</w:t>
              </w:r>
            </w:hyperlink>
            <w:r w:rsidRPr="00A7697D">
              <w:rPr>
                <w:color w:val="0000FF"/>
                <w:sz w:val="20"/>
                <w:szCs w:val="20"/>
                <w:u w:val="single"/>
              </w:rPr>
              <w:t>,</w:t>
            </w:r>
            <w:r w:rsidRPr="00A7697D">
              <w:rPr>
                <w:sz w:val="20"/>
                <w:szCs w:val="20"/>
              </w:rPr>
              <w:t xml:space="preserve">” </w:t>
            </w:r>
            <w:r w:rsidRPr="00FF71AF">
              <w:rPr>
                <w:sz w:val="24"/>
                <w:szCs w:val="24"/>
              </w:rPr>
              <w:t>a small risk of increased radon levels in homes may occur when building air tightness levels are improved.  Other evidence suggests that continuous mechanical ventilation reduces radon levels in homes, counteracting any radon increase due to improved building air tightness.</w:t>
            </w:r>
          </w:p>
          <w:p w14:paraId="248264CF" w14:textId="56B67FC3" w:rsidR="00DD45A4" w:rsidRPr="00FF71AF" w:rsidRDefault="00543664" w:rsidP="00DD45A4">
            <w:pPr>
              <w:spacing w:after="60"/>
              <w:ind w:left="288" w:hanging="288"/>
              <w:rPr>
                <w:sz w:val="24"/>
                <w:szCs w:val="24"/>
              </w:rPr>
            </w:pPr>
            <w:sdt>
              <w:sdtPr>
                <w:rPr>
                  <w:sz w:val="24"/>
                  <w:szCs w:val="24"/>
                </w:rPr>
                <w:id w:val="95528804"/>
                <w14:checkbox>
                  <w14:checked w14:val="0"/>
                  <w14:checkedState w14:val="2612" w14:font="MS Gothic"/>
                  <w14:uncheckedState w14:val="2610" w14:font="MS Gothic"/>
                </w14:checkbox>
              </w:sdtPr>
              <w:sdtEndPr/>
              <w:sdtContent>
                <w:r w:rsidR="00DD45A4">
                  <w:rPr>
                    <w:rFonts w:ascii="MS Gothic" w:eastAsia="MS Gothic" w:hAnsi="MS Gothic" w:hint="eastAsia"/>
                    <w:sz w:val="24"/>
                    <w:szCs w:val="24"/>
                  </w:rPr>
                  <w:t>☐</w:t>
                </w:r>
              </w:sdtContent>
            </w:sdt>
            <w:r w:rsidR="00DD45A4">
              <w:rPr>
                <w:sz w:val="24"/>
                <w:szCs w:val="24"/>
              </w:rPr>
              <w:t xml:space="preserve"> I am aware </w:t>
            </w:r>
            <w:r w:rsidR="00DD45A4" w:rsidRPr="00FF71AF">
              <w:rPr>
                <w:sz w:val="24"/>
                <w:szCs w:val="24"/>
              </w:rPr>
              <w:t>W</w:t>
            </w:r>
            <w:r w:rsidR="00CE16D8">
              <w:rPr>
                <w:sz w:val="24"/>
                <w:szCs w:val="24"/>
              </w:rPr>
              <w:t xml:space="preserve">eatherization </w:t>
            </w:r>
            <w:r w:rsidR="00DD45A4" w:rsidRPr="00FF71AF">
              <w:rPr>
                <w:sz w:val="24"/>
                <w:szCs w:val="24"/>
              </w:rPr>
              <w:t>may result in i</w:t>
            </w:r>
            <w:r w:rsidR="00DD45A4">
              <w:rPr>
                <w:sz w:val="24"/>
                <w:szCs w:val="24"/>
              </w:rPr>
              <w:t xml:space="preserve">ncreased radon levels, and </w:t>
            </w:r>
            <w:r w:rsidR="00DD45A4" w:rsidRPr="00FF71AF">
              <w:rPr>
                <w:sz w:val="24"/>
                <w:szCs w:val="24"/>
              </w:rPr>
              <w:t>mechan</w:t>
            </w:r>
            <w:r w:rsidR="00DD45A4">
              <w:rPr>
                <w:sz w:val="24"/>
                <w:szCs w:val="24"/>
              </w:rPr>
              <w:t xml:space="preserve">ical ventilation may counteract those </w:t>
            </w:r>
            <w:r w:rsidR="00DD45A4" w:rsidRPr="00FF71AF">
              <w:rPr>
                <w:sz w:val="24"/>
                <w:szCs w:val="24"/>
              </w:rPr>
              <w:t>increases.</w:t>
            </w:r>
          </w:p>
          <w:p w14:paraId="39620FF9" w14:textId="1DB9239C" w:rsidR="00DD45A4" w:rsidRPr="00FF71AF" w:rsidRDefault="00543664" w:rsidP="00DD45A4">
            <w:pPr>
              <w:spacing w:after="60"/>
              <w:ind w:left="288" w:hanging="288"/>
              <w:rPr>
                <w:sz w:val="24"/>
                <w:szCs w:val="24"/>
              </w:rPr>
            </w:pPr>
            <w:sdt>
              <w:sdtPr>
                <w:rPr>
                  <w:sz w:val="24"/>
                  <w:szCs w:val="24"/>
                </w:rPr>
                <w:id w:val="475570030"/>
                <w14:checkbox>
                  <w14:checked w14:val="0"/>
                  <w14:checkedState w14:val="2612" w14:font="MS Gothic"/>
                  <w14:uncheckedState w14:val="2610" w14:font="MS Gothic"/>
                </w14:checkbox>
              </w:sdtPr>
              <w:sdtEndPr/>
              <w:sdtContent>
                <w:r w:rsidR="00DD45A4" w:rsidRPr="00FF71AF">
                  <w:rPr>
                    <w:rFonts w:ascii="MS Gothic" w:eastAsia="MS Gothic" w:hAnsi="MS Gothic" w:hint="eastAsia"/>
                    <w:sz w:val="24"/>
                    <w:szCs w:val="24"/>
                  </w:rPr>
                  <w:t>☐</w:t>
                </w:r>
              </w:sdtContent>
            </w:sdt>
            <w:r w:rsidR="00DD45A4">
              <w:rPr>
                <w:sz w:val="24"/>
                <w:szCs w:val="24"/>
              </w:rPr>
              <w:t xml:space="preserve"> </w:t>
            </w:r>
            <w:r w:rsidR="00DD45A4" w:rsidRPr="00FF71AF">
              <w:rPr>
                <w:sz w:val="24"/>
                <w:szCs w:val="24"/>
              </w:rPr>
              <w:t xml:space="preserve">I have received Environmental Protection Agency’s (EPA):  </w:t>
            </w:r>
            <w:hyperlink r:id="rId14" w:history="1">
              <w:r w:rsidR="00DD45A4" w:rsidRPr="00444AFE">
                <w:rPr>
                  <w:rStyle w:val="Hyperlink"/>
                  <w:b/>
                  <w:i/>
                  <w:sz w:val="24"/>
                  <w:szCs w:val="24"/>
                </w:rPr>
                <w:t>A Citizen’s Guide to Radon</w:t>
              </w:r>
            </w:hyperlink>
          </w:p>
          <w:p w14:paraId="020B94D5" w14:textId="77777777" w:rsidR="00DD45A4" w:rsidRPr="00FF71AF" w:rsidRDefault="00543664" w:rsidP="00DD45A4">
            <w:pPr>
              <w:spacing w:after="60"/>
              <w:rPr>
                <w:sz w:val="24"/>
                <w:szCs w:val="24"/>
              </w:rPr>
            </w:pPr>
            <w:sdt>
              <w:sdtPr>
                <w:rPr>
                  <w:sz w:val="24"/>
                  <w:szCs w:val="24"/>
                </w:rPr>
                <w:id w:val="-1575582664"/>
                <w14:checkbox>
                  <w14:checked w14:val="0"/>
                  <w14:checkedState w14:val="2612" w14:font="MS Gothic"/>
                  <w14:uncheckedState w14:val="2610" w14:font="MS Gothic"/>
                </w14:checkbox>
              </w:sdtPr>
              <w:sdtEndPr/>
              <w:sdtContent>
                <w:r w:rsidR="00DD45A4">
                  <w:rPr>
                    <w:rFonts w:ascii="MS Gothic" w:eastAsia="MS Gothic" w:hAnsi="MS Gothic" w:hint="eastAsia"/>
                    <w:sz w:val="24"/>
                    <w:szCs w:val="24"/>
                  </w:rPr>
                  <w:t>☐</w:t>
                </w:r>
              </w:sdtContent>
            </w:sdt>
            <w:r w:rsidR="00DD45A4">
              <w:rPr>
                <w:sz w:val="24"/>
                <w:szCs w:val="24"/>
              </w:rPr>
              <w:t xml:space="preserve"> </w:t>
            </w:r>
            <w:r w:rsidR="00DD45A4" w:rsidRPr="00FF71AF">
              <w:rPr>
                <w:sz w:val="24"/>
                <w:szCs w:val="24"/>
              </w:rPr>
              <w:t xml:space="preserve">The </w:t>
            </w:r>
            <w:r w:rsidR="00DD45A4">
              <w:rPr>
                <w:sz w:val="24"/>
                <w:szCs w:val="24"/>
              </w:rPr>
              <w:t>Local Agency representative discussed radon related risks.</w:t>
            </w:r>
          </w:p>
          <w:p w14:paraId="7E0CB557" w14:textId="44FDBAA7" w:rsidR="002E643A" w:rsidRPr="00F12866" w:rsidRDefault="00543664" w:rsidP="004A13DA">
            <w:pPr>
              <w:spacing w:after="60"/>
              <w:rPr>
                <w:sz w:val="12"/>
                <w:szCs w:val="12"/>
              </w:rPr>
            </w:pPr>
            <w:sdt>
              <w:sdtPr>
                <w:rPr>
                  <w:sz w:val="24"/>
                  <w:szCs w:val="24"/>
                </w:rPr>
                <w:id w:val="-1520003265"/>
                <w14:checkbox>
                  <w14:checked w14:val="0"/>
                  <w14:checkedState w14:val="2612" w14:font="MS Gothic"/>
                  <w14:uncheckedState w14:val="2610" w14:font="MS Gothic"/>
                </w14:checkbox>
              </w:sdtPr>
              <w:sdtEndPr/>
              <w:sdtContent>
                <w:r w:rsidR="00DD45A4" w:rsidRPr="00FF71AF">
                  <w:rPr>
                    <w:rFonts w:ascii="MS Gothic" w:eastAsia="MS Gothic" w:hAnsi="MS Gothic" w:hint="eastAsia"/>
                    <w:sz w:val="24"/>
                    <w:szCs w:val="24"/>
                  </w:rPr>
                  <w:t>☐</w:t>
                </w:r>
              </w:sdtContent>
            </w:sdt>
            <w:r w:rsidR="00DD45A4" w:rsidRPr="00FF71AF">
              <w:rPr>
                <w:sz w:val="24"/>
                <w:szCs w:val="24"/>
              </w:rPr>
              <w:t xml:space="preserve"> I choose to go forward with Wx, and accept </w:t>
            </w:r>
            <w:r w:rsidR="00DD45A4">
              <w:rPr>
                <w:sz w:val="24"/>
                <w:szCs w:val="24"/>
              </w:rPr>
              <w:t xml:space="preserve">all </w:t>
            </w:r>
            <w:r w:rsidR="009D04B5">
              <w:rPr>
                <w:sz w:val="24"/>
                <w:szCs w:val="24"/>
              </w:rPr>
              <w:t xml:space="preserve">radon </w:t>
            </w:r>
            <w:r w:rsidR="00DD45A4">
              <w:rPr>
                <w:sz w:val="24"/>
                <w:szCs w:val="24"/>
              </w:rPr>
              <w:t>risks of injury or damages.</w:t>
            </w:r>
          </w:p>
        </w:tc>
      </w:tr>
    </w:tbl>
    <w:p w14:paraId="75EFA1F2" w14:textId="564EB481" w:rsidR="00A7697D" w:rsidRDefault="00BC1597" w:rsidP="004A13DA">
      <w:pPr>
        <w:spacing w:before="120" w:after="60" w:line="240" w:lineRule="auto"/>
        <w:ind w:left="288" w:hanging="288"/>
        <w:rPr>
          <w:sz w:val="24"/>
          <w:szCs w:val="24"/>
        </w:rPr>
      </w:pPr>
      <w:r>
        <w:rPr>
          <w:b/>
          <w:sz w:val="24"/>
          <w:szCs w:val="24"/>
        </w:rPr>
        <w:t>More I</w:t>
      </w:r>
      <w:r w:rsidR="008F4D48" w:rsidRPr="004866D9">
        <w:rPr>
          <w:b/>
          <w:sz w:val="24"/>
          <w:szCs w:val="24"/>
        </w:rPr>
        <w:t>nformation:</w:t>
      </w:r>
    </w:p>
    <w:p w14:paraId="28A0F0E5" w14:textId="3C571BF0" w:rsidR="004654FF" w:rsidRPr="00692BB0" w:rsidRDefault="00543664" w:rsidP="004654FF">
      <w:pPr>
        <w:spacing w:after="0" w:line="240" w:lineRule="auto"/>
        <w:ind w:left="288"/>
        <w:rPr>
          <w:sz w:val="24"/>
          <w:szCs w:val="24"/>
        </w:rPr>
      </w:pPr>
      <w:sdt>
        <w:sdtPr>
          <w:rPr>
            <w:color w:val="0563C1" w:themeColor="hyperlink"/>
            <w:sz w:val="24"/>
            <w:szCs w:val="24"/>
            <w:u w:val="single"/>
          </w:rPr>
          <w:id w:val="960222530"/>
          <w14:checkbox>
            <w14:checked w14:val="0"/>
            <w14:checkedState w14:val="2612" w14:font="MS Gothic"/>
            <w14:uncheckedState w14:val="2610" w14:font="MS Gothic"/>
          </w14:checkbox>
        </w:sdtPr>
        <w:sdtEndPr/>
        <w:sdtContent>
          <w:r w:rsidR="00A7697D">
            <w:rPr>
              <w:rFonts w:ascii="MS Gothic" w:eastAsia="MS Gothic" w:hAnsi="MS Gothic" w:hint="eastAsia"/>
              <w:sz w:val="24"/>
              <w:szCs w:val="24"/>
            </w:rPr>
            <w:t>☐</w:t>
          </w:r>
        </w:sdtContent>
      </w:sdt>
      <w:r w:rsidR="00A7697D" w:rsidRPr="009C1F1A">
        <w:rPr>
          <w:sz w:val="24"/>
          <w:szCs w:val="24"/>
        </w:rPr>
        <w:t xml:space="preserve"> I received </w:t>
      </w:r>
      <w:r w:rsidR="004A13DA" w:rsidRPr="00FF71AF">
        <w:rPr>
          <w:sz w:val="24"/>
          <w:szCs w:val="24"/>
        </w:rPr>
        <w:t xml:space="preserve">a </w:t>
      </w:r>
      <w:r w:rsidR="004A13DA">
        <w:rPr>
          <w:sz w:val="24"/>
          <w:szCs w:val="24"/>
        </w:rPr>
        <w:t>link/</w:t>
      </w:r>
      <w:r w:rsidR="004A13DA" w:rsidRPr="00FF71AF">
        <w:rPr>
          <w:sz w:val="24"/>
          <w:szCs w:val="24"/>
        </w:rPr>
        <w:t xml:space="preserve">copy </w:t>
      </w:r>
      <w:r w:rsidR="00A7697D">
        <w:rPr>
          <w:sz w:val="24"/>
          <w:szCs w:val="24"/>
        </w:rPr>
        <w:t xml:space="preserve">the </w:t>
      </w:r>
      <w:hyperlink r:id="rId15" w:history="1">
        <w:r w:rsidR="004654FF" w:rsidRPr="00692BB0">
          <w:rPr>
            <w:rStyle w:val="Hyperlink"/>
            <w:b/>
            <w:i/>
            <w:sz w:val="24"/>
            <w:szCs w:val="24"/>
          </w:rPr>
          <w:t>Client Education Guide</w:t>
        </w:r>
      </w:hyperlink>
    </w:p>
    <w:p w14:paraId="1B8A2473" w14:textId="23A13B64" w:rsidR="004A13DA" w:rsidRDefault="00543664" w:rsidP="004A13DA">
      <w:pPr>
        <w:spacing w:after="0" w:line="240" w:lineRule="auto"/>
        <w:ind w:left="288"/>
        <w:rPr>
          <w:sz w:val="24"/>
          <w:szCs w:val="24"/>
        </w:rPr>
      </w:pPr>
      <w:sdt>
        <w:sdtPr>
          <w:rPr>
            <w:sz w:val="24"/>
            <w:szCs w:val="24"/>
          </w:rPr>
          <w:id w:val="-1340158520"/>
          <w14:checkbox>
            <w14:checked w14:val="0"/>
            <w14:checkedState w14:val="2612" w14:font="MS Gothic"/>
            <w14:uncheckedState w14:val="2610" w14:font="MS Gothic"/>
          </w14:checkbox>
        </w:sdtPr>
        <w:sdtEndPr/>
        <w:sdtContent>
          <w:r w:rsidR="00A7697D">
            <w:rPr>
              <w:rFonts w:ascii="MS Gothic" w:eastAsia="MS Gothic" w:hAnsi="MS Gothic" w:hint="eastAsia"/>
              <w:sz w:val="24"/>
              <w:szCs w:val="24"/>
            </w:rPr>
            <w:t>☐</w:t>
          </w:r>
        </w:sdtContent>
      </w:sdt>
      <w:r w:rsidR="008F4D48" w:rsidRPr="009C1F1A">
        <w:rPr>
          <w:sz w:val="24"/>
          <w:szCs w:val="24"/>
        </w:rPr>
        <w:t xml:space="preserve"> I received </w:t>
      </w:r>
      <w:r w:rsidR="004A13DA">
        <w:rPr>
          <w:sz w:val="24"/>
          <w:szCs w:val="24"/>
        </w:rPr>
        <w:t xml:space="preserve">a copy of </w:t>
      </w:r>
      <w:r w:rsidR="008F4D48">
        <w:rPr>
          <w:sz w:val="24"/>
          <w:szCs w:val="24"/>
        </w:rPr>
        <w:t xml:space="preserve">the </w:t>
      </w:r>
      <w:r w:rsidR="008F4D48" w:rsidRPr="00A7697D">
        <w:rPr>
          <w:b/>
          <w:i/>
          <w:sz w:val="24"/>
          <w:szCs w:val="24"/>
        </w:rPr>
        <w:t>Client Health &amp; Safety Observed Conditions</w:t>
      </w:r>
      <w:r w:rsidR="004A13DA" w:rsidRPr="004A13DA">
        <w:rPr>
          <w:i/>
          <w:sz w:val="24"/>
          <w:szCs w:val="24"/>
        </w:rPr>
        <w:t xml:space="preserve"> (Observed Conditions)</w:t>
      </w:r>
      <w:r w:rsidR="008F4D48" w:rsidRPr="004A13DA">
        <w:rPr>
          <w:sz w:val="24"/>
          <w:szCs w:val="24"/>
        </w:rPr>
        <w:t xml:space="preserve"> form</w:t>
      </w:r>
      <w:r w:rsidR="008F4D48">
        <w:rPr>
          <w:sz w:val="24"/>
          <w:szCs w:val="24"/>
        </w:rPr>
        <w:t>.</w:t>
      </w:r>
    </w:p>
    <w:p w14:paraId="5C063FD5" w14:textId="1BD93099" w:rsidR="004A13DA" w:rsidRPr="00433FDC" w:rsidRDefault="00543664" w:rsidP="004A13DA">
      <w:pPr>
        <w:spacing w:after="0" w:line="240" w:lineRule="auto"/>
        <w:ind w:left="288"/>
        <w:rPr>
          <w:sz w:val="24"/>
          <w:szCs w:val="24"/>
        </w:rPr>
      </w:pPr>
      <w:sdt>
        <w:sdtPr>
          <w:rPr>
            <w:sz w:val="24"/>
            <w:szCs w:val="24"/>
          </w:rPr>
          <w:id w:val="946658843"/>
          <w14:checkbox>
            <w14:checked w14:val="0"/>
            <w14:checkedState w14:val="2612" w14:font="MS Gothic"/>
            <w14:uncheckedState w14:val="2610" w14:font="MS Gothic"/>
          </w14:checkbox>
        </w:sdtPr>
        <w:sdtEndPr/>
        <w:sdtContent>
          <w:r w:rsidR="004A13DA">
            <w:rPr>
              <w:rFonts w:ascii="MS Gothic" w:eastAsia="MS Gothic" w:hAnsi="MS Gothic" w:hint="eastAsia"/>
              <w:sz w:val="24"/>
              <w:szCs w:val="24"/>
            </w:rPr>
            <w:t>☐</w:t>
          </w:r>
        </w:sdtContent>
      </w:sdt>
      <w:r w:rsidR="004A13DA">
        <w:rPr>
          <w:sz w:val="24"/>
          <w:szCs w:val="24"/>
        </w:rPr>
        <w:t xml:space="preserve"> Links provided on </w:t>
      </w:r>
      <w:r w:rsidR="004A13DA" w:rsidRPr="004A13DA">
        <w:rPr>
          <w:b/>
          <w:i/>
          <w:sz w:val="24"/>
          <w:szCs w:val="24"/>
        </w:rPr>
        <w:t>Observed Conditions</w:t>
      </w:r>
      <w:r w:rsidR="004A13DA">
        <w:rPr>
          <w:sz w:val="24"/>
          <w:szCs w:val="24"/>
        </w:rPr>
        <w:t xml:space="preserve"> form suffice.  </w:t>
      </w:r>
      <w:sdt>
        <w:sdtPr>
          <w:rPr>
            <w:sz w:val="24"/>
            <w:szCs w:val="24"/>
          </w:rPr>
          <w:id w:val="507796572"/>
          <w14:checkbox>
            <w14:checked w14:val="0"/>
            <w14:checkedState w14:val="2612" w14:font="MS Gothic"/>
            <w14:uncheckedState w14:val="2610" w14:font="MS Gothic"/>
          </w14:checkbox>
        </w:sdtPr>
        <w:sdtEndPr/>
        <w:sdtContent>
          <w:r w:rsidR="004A13DA">
            <w:rPr>
              <w:rFonts w:ascii="MS Gothic" w:eastAsia="MS Gothic" w:hAnsi="MS Gothic" w:hint="eastAsia"/>
              <w:sz w:val="24"/>
              <w:szCs w:val="24"/>
            </w:rPr>
            <w:t>☐</w:t>
          </w:r>
        </w:sdtContent>
      </w:sdt>
      <w:r w:rsidR="004A13DA" w:rsidRPr="009C1F1A">
        <w:rPr>
          <w:sz w:val="24"/>
          <w:szCs w:val="24"/>
        </w:rPr>
        <w:t xml:space="preserve"> </w:t>
      </w:r>
      <w:r w:rsidR="004A13DA">
        <w:rPr>
          <w:sz w:val="24"/>
          <w:szCs w:val="24"/>
        </w:rPr>
        <w:t xml:space="preserve">In addition to links, </w:t>
      </w:r>
      <w:r w:rsidR="004A13DA" w:rsidRPr="009C1F1A">
        <w:rPr>
          <w:sz w:val="24"/>
          <w:szCs w:val="24"/>
        </w:rPr>
        <w:t xml:space="preserve">I </w:t>
      </w:r>
      <w:r w:rsidR="004A13DA">
        <w:rPr>
          <w:sz w:val="24"/>
          <w:szCs w:val="24"/>
        </w:rPr>
        <w:t>request paper pamphlets.</w:t>
      </w:r>
    </w:p>
    <w:p w14:paraId="08FA2107" w14:textId="34FE5185" w:rsidR="004A13DA" w:rsidRDefault="004A13DA" w:rsidP="004866D9">
      <w:pPr>
        <w:spacing w:after="60" w:line="240" w:lineRule="auto"/>
        <w:ind w:left="576" w:hanging="288"/>
        <w:rPr>
          <w:sz w:val="24"/>
          <w:szCs w:val="24"/>
        </w:rPr>
      </w:pPr>
    </w:p>
    <w:p w14:paraId="556812FE" w14:textId="1CFC731F" w:rsidR="008F4D48" w:rsidRDefault="00543664" w:rsidP="008F4D48">
      <w:pPr>
        <w:spacing w:after="60" w:line="240" w:lineRule="auto"/>
        <w:rPr>
          <w:sz w:val="24"/>
          <w:szCs w:val="24"/>
        </w:rPr>
      </w:pPr>
      <w:sdt>
        <w:sdtPr>
          <w:rPr>
            <w:sz w:val="24"/>
            <w:szCs w:val="24"/>
          </w:rPr>
          <w:id w:val="1897863785"/>
          <w14:checkbox>
            <w14:checked w14:val="0"/>
            <w14:checkedState w14:val="2612" w14:font="MS Gothic"/>
            <w14:uncheckedState w14:val="2610" w14:font="MS Gothic"/>
          </w14:checkbox>
        </w:sdtPr>
        <w:sdtEndPr/>
        <w:sdtContent>
          <w:r w:rsidR="004654FF">
            <w:rPr>
              <w:rFonts w:ascii="MS Gothic" w:eastAsia="MS Gothic" w:hAnsi="MS Gothic" w:hint="eastAsia"/>
              <w:sz w:val="24"/>
              <w:szCs w:val="24"/>
            </w:rPr>
            <w:t>☐</w:t>
          </w:r>
        </w:sdtContent>
      </w:sdt>
      <w:r w:rsidR="008F4D48" w:rsidRPr="00FF71AF">
        <w:rPr>
          <w:sz w:val="24"/>
          <w:szCs w:val="24"/>
        </w:rPr>
        <w:t xml:space="preserve"> I have carefully read this </w:t>
      </w:r>
      <w:r w:rsidR="004A13DA">
        <w:rPr>
          <w:b/>
          <w:i/>
          <w:sz w:val="24"/>
          <w:szCs w:val="24"/>
        </w:rPr>
        <w:t>Client I</w:t>
      </w:r>
      <w:r w:rsidR="008F4D48" w:rsidRPr="004A13DA">
        <w:rPr>
          <w:b/>
          <w:i/>
          <w:sz w:val="24"/>
          <w:szCs w:val="24"/>
        </w:rPr>
        <w:t xml:space="preserve">nformed </w:t>
      </w:r>
      <w:r w:rsidR="004A13DA" w:rsidRPr="004A13DA">
        <w:rPr>
          <w:b/>
          <w:i/>
          <w:sz w:val="24"/>
          <w:szCs w:val="24"/>
        </w:rPr>
        <w:t>C</w:t>
      </w:r>
      <w:r w:rsidR="008F4D48" w:rsidRPr="004A13DA">
        <w:rPr>
          <w:b/>
          <w:i/>
          <w:sz w:val="24"/>
          <w:szCs w:val="24"/>
        </w:rPr>
        <w:t>onsent</w:t>
      </w:r>
      <w:r w:rsidR="008F4D48" w:rsidRPr="00FF71AF">
        <w:rPr>
          <w:sz w:val="24"/>
          <w:szCs w:val="24"/>
        </w:rPr>
        <w:t xml:space="preserve"> form and have</w:t>
      </w:r>
      <w:r w:rsidR="008F4D48">
        <w:rPr>
          <w:sz w:val="24"/>
          <w:szCs w:val="24"/>
        </w:rPr>
        <w:t xml:space="preserve"> signed of my own free will.</w:t>
      </w:r>
    </w:p>
    <w:p w14:paraId="78419E67" w14:textId="77777777" w:rsidR="00532A43" w:rsidRDefault="00532A43" w:rsidP="00532A43">
      <w:pPr>
        <w:tabs>
          <w:tab w:val="right" w:leader="underscore" w:pos="5040"/>
          <w:tab w:val="left" w:pos="5760"/>
          <w:tab w:val="right" w:leader="underscore" w:pos="10800"/>
        </w:tabs>
        <w:spacing w:before="200" w:after="0" w:line="240" w:lineRule="auto"/>
        <w:rPr>
          <w:sz w:val="20"/>
          <w:szCs w:val="20"/>
        </w:rPr>
      </w:pPr>
      <w:r>
        <w:rPr>
          <w:sz w:val="20"/>
          <w:szCs w:val="20"/>
        </w:rPr>
        <w:tab/>
      </w:r>
      <w:r>
        <w:rPr>
          <w:sz w:val="20"/>
          <w:szCs w:val="20"/>
        </w:rPr>
        <w:tab/>
      </w:r>
      <w:r>
        <w:rPr>
          <w:sz w:val="20"/>
          <w:szCs w:val="20"/>
        </w:rPr>
        <w:tab/>
      </w:r>
    </w:p>
    <w:p w14:paraId="0866D2ED" w14:textId="6A9836AF" w:rsidR="00532A43" w:rsidRPr="004F6ABD" w:rsidRDefault="00532A43" w:rsidP="00532A43">
      <w:pPr>
        <w:tabs>
          <w:tab w:val="left" w:pos="288"/>
          <w:tab w:val="left" w:pos="3600"/>
          <w:tab w:val="left" w:pos="6048"/>
          <w:tab w:val="left" w:pos="9360"/>
        </w:tabs>
        <w:spacing w:after="0" w:line="240" w:lineRule="auto"/>
        <w:rPr>
          <w:i/>
          <w:sz w:val="20"/>
          <w:szCs w:val="20"/>
        </w:rPr>
      </w:pPr>
      <w:r w:rsidRPr="004F6ABD">
        <w:rPr>
          <w:i/>
          <w:sz w:val="20"/>
          <w:szCs w:val="20"/>
        </w:rPr>
        <w:tab/>
      </w:r>
      <w:r w:rsidR="00CE16D8">
        <w:rPr>
          <w:i/>
          <w:sz w:val="20"/>
          <w:szCs w:val="20"/>
        </w:rPr>
        <w:t>Occupant</w:t>
      </w:r>
      <w:r w:rsidRPr="004F6ABD">
        <w:rPr>
          <w:i/>
          <w:sz w:val="20"/>
          <w:szCs w:val="20"/>
        </w:rPr>
        <w:t xml:space="preserve"> </w:t>
      </w:r>
      <w:r>
        <w:rPr>
          <w:i/>
          <w:sz w:val="20"/>
          <w:szCs w:val="20"/>
        </w:rPr>
        <w:t>Name (Printed)</w:t>
      </w:r>
      <w:r>
        <w:rPr>
          <w:i/>
          <w:sz w:val="20"/>
          <w:szCs w:val="20"/>
        </w:rPr>
        <w:tab/>
      </w:r>
      <w:r w:rsidRPr="004F6ABD">
        <w:rPr>
          <w:i/>
          <w:sz w:val="20"/>
          <w:szCs w:val="20"/>
        </w:rPr>
        <w:tab/>
        <w:t xml:space="preserve">Auditor </w:t>
      </w:r>
      <w:r w:rsidR="00A942B2">
        <w:rPr>
          <w:i/>
          <w:sz w:val="20"/>
          <w:szCs w:val="20"/>
        </w:rPr>
        <w:t xml:space="preserve">(or Local Agency Representative) </w:t>
      </w:r>
      <w:r>
        <w:rPr>
          <w:i/>
          <w:sz w:val="20"/>
          <w:szCs w:val="20"/>
        </w:rPr>
        <w:t>Name (Printed)</w:t>
      </w:r>
    </w:p>
    <w:p w14:paraId="6BB68B29" w14:textId="77777777" w:rsidR="00532A43" w:rsidRDefault="00532A43" w:rsidP="00532A43">
      <w:pPr>
        <w:tabs>
          <w:tab w:val="right" w:leader="underscore" w:pos="5040"/>
          <w:tab w:val="left" w:pos="5760"/>
          <w:tab w:val="right" w:leader="underscore" w:pos="10800"/>
        </w:tabs>
        <w:spacing w:before="200" w:after="0" w:line="240" w:lineRule="auto"/>
        <w:rPr>
          <w:sz w:val="20"/>
          <w:szCs w:val="20"/>
        </w:rPr>
      </w:pPr>
      <w:r>
        <w:rPr>
          <w:sz w:val="20"/>
          <w:szCs w:val="20"/>
        </w:rPr>
        <w:tab/>
      </w:r>
      <w:r>
        <w:rPr>
          <w:sz w:val="20"/>
          <w:szCs w:val="20"/>
        </w:rPr>
        <w:tab/>
      </w:r>
      <w:r>
        <w:rPr>
          <w:sz w:val="20"/>
          <w:szCs w:val="20"/>
        </w:rPr>
        <w:tab/>
      </w:r>
    </w:p>
    <w:p w14:paraId="5505A585" w14:textId="25B3E54E" w:rsidR="00532A43" w:rsidRDefault="00532A43" w:rsidP="00532A43">
      <w:pPr>
        <w:tabs>
          <w:tab w:val="left" w:pos="288"/>
          <w:tab w:val="left" w:pos="3600"/>
          <w:tab w:val="left" w:pos="6048"/>
          <w:tab w:val="left" w:pos="9360"/>
        </w:tabs>
        <w:spacing w:after="0" w:line="240" w:lineRule="auto"/>
        <w:rPr>
          <w:i/>
          <w:sz w:val="20"/>
          <w:szCs w:val="20"/>
        </w:rPr>
      </w:pPr>
      <w:r w:rsidRPr="004F6ABD">
        <w:rPr>
          <w:i/>
          <w:sz w:val="20"/>
          <w:szCs w:val="20"/>
        </w:rPr>
        <w:tab/>
      </w:r>
      <w:r w:rsidR="00CE16D8">
        <w:rPr>
          <w:i/>
          <w:sz w:val="20"/>
          <w:szCs w:val="20"/>
        </w:rPr>
        <w:t>Occupant</w:t>
      </w:r>
      <w:r w:rsidRPr="004F6ABD">
        <w:rPr>
          <w:i/>
          <w:sz w:val="20"/>
          <w:szCs w:val="20"/>
        </w:rPr>
        <w:t xml:space="preserve"> Signature</w:t>
      </w:r>
      <w:r w:rsidRPr="004F6ABD">
        <w:rPr>
          <w:i/>
          <w:sz w:val="20"/>
          <w:szCs w:val="20"/>
        </w:rPr>
        <w:tab/>
        <w:t>Date</w:t>
      </w:r>
      <w:r w:rsidRPr="004F6ABD">
        <w:rPr>
          <w:i/>
          <w:sz w:val="20"/>
          <w:szCs w:val="20"/>
        </w:rPr>
        <w:tab/>
        <w:t>Auditor</w:t>
      </w:r>
      <w:r w:rsidR="00A942B2">
        <w:rPr>
          <w:i/>
          <w:sz w:val="20"/>
          <w:szCs w:val="20"/>
        </w:rPr>
        <w:t xml:space="preserve"> (or LA Rep)</w:t>
      </w:r>
      <w:r w:rsidRPr="004F6ABD">
        <w:rPr>
          <w:i/>
          <w:sz w:val="20"/>
          <w:szCs w:val="20"/>
        </w:rPr>
        <w:t xml:space="preserve"> Signature</w:t>
      </w:r>
      <w:r w:rsidRPr="004F6ABD">
        <w:rPr>
          <w:i/>
          <w:sz w:val="20"/>
          <w:szCs w:val="20"/>
        </w:rPr>
        <w:tab/>
        <w:t>Date</w:t>
      </w:r>
    </w:p>
    <w:sectPr w:rsidR="00532A43" w:rsidSect="0078686B">
      <w:headerReference w:type="even" r:id="rId16"/>
      <w:headerReference w:type="default" r:id="rId17"/>
      <w:footerReference w:type="even" r:id="rId18"/>
      <w:footerReference w:type="default" r:id="rId19"/>
      <w:headerReference w:type="first" r:id="rId20"/>
      <w:footerReference w:type="first" r:id="rId21"/>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7C668" w14:textId="77777777" w:rsidR="001018F8" w:rsidRDefault="001018F8" w:rsidP="005F41DB">
      <w:pPr>
        <w:spacing w:after="0" w:line="240" w:lineRule="auto"/>
      </w:pPr>
      <w:r>
        <w:separator/>
      </w:r>
    </w:p>
  </w:endnote>
  <w:endnote w:type="continuationSeparator" w:id="0">
    <w:p w14:paraId="2778739C" w14:textId="77777777" w:rsidR="001018F8" w:rsidRDefault="001018F8" w:rsidP="005F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515FE" w14:textId="77777777" w:rsidR="0053044F" w:rsidRDefault="00530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A5CBC" w14:textId="508E8D31" w:rsidR="00E32C58" w:rsidRDefault="00E32C58" w:rsidP="00E32C58">
    <w:pPr>
      <w:pStyle w:val="Footer"/>
      <w:jc w:val="right"/>
    </w:pPr>
    <w:r>
      <w:t>July 1,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29088" w14:textId="77777777" w:rsidR="0053044F" w:rsidRDefault="00530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21D7B" w14:textId="77777777" w:rsidR="001018F8" w:rsidRDefault="001018F8" w:rsidP="005F41DB">
      <w:pPr>
        <w:spacing w:after="0" w:line="240" w:lineRule="auto"/>
      </w:pPr>
      <w:r>
        <w:separator/>
      </w:r>
    </w:p>
  </w:footnote>
  <w:footnote w:type="continuationSeparator" w:id="0">
    <w:p w14:paraId="56148FEE" w14:textId="77777777" w:rsidR="001018F8" w:rsidRDefault="001018F8" w:rsidP="005F4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B2DBB" w14:textId="77777777" w:rsidR="0053044F" w:rsidRDefault="00530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34887" w14:textId="01FBAADC" w:rsidR="000A0A29" w:rsidRDefault="0053044F">
    <w:pPr>
      <w:pStyle w:val="Header"/>
    </w:pPr>
    <w:r>
      <w:rPr>
        <w:noProof/>
      </w:rPr>
      <w:drawing>
        <wp:inline distT="0" distB="0" distL="0" distR="0" wp14:anchorId="2ED65BF1" wp14:editId="3E9B130B">
          <wp:extent cx="1365306" cy="42354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09641" cy="437298"/>
                  </a:xfrm>
                  <a:prstGeom prst="rect">
                    <a:avLst/>
                  </a:prstGeom>
                </pic:spPr>
              </pic:pic>
            </a:graphicData>
          </a:graphic>
        </wp:inline>
      </w:drawing>
    </w:r>
    <w:r w:rsidR="000A0A29">
      <w:ptab w:relativeTo="margin" w:alignment="center" w:leader="none"/>
    </w:r>
    <w:bookmarkStart w:id="0" w:name="_GoBack"/>
    <w:bookmarkEnd w:id="0"/>
    <w:r w:rsidR="000A0A29">
      <w:ptab w:relativeTo="margin" w:alignment="right" w:leader="none"/>
    </w:r>
    <w:r w:rsidR="000A0A29" w:rsidRPr="007A72EE">
      <w:rPr>
        <w:sz w:val="32"/>
        <w:szCs w:val="32"/>
      </w:rPr>
      <w:t>Client Informed Consent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C305" w14:textId="77777777" w:rsidR="0053044F" w:rsidRDefault="005304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24"/>
    <w:rsid w:val="00002091"/>
    <w:rsid w:val="00037CE4"/>
    <w:rsid w:val="00073E2A"/>
    <w:rsid w:val="000875C5"/>
    <w:rsid w:val="000A0A29"/>
    <w:rsid w:val="000F003D"/>
    <w:rsid w:val="001018F8"/>
    <w:rsid w:val="001368FB"/>
    <w:rsid w:val="0014400F"/>
    <w:rsid w:val="0014749E"/>
    <w:rsid w:val="001546F8"/>
    <w:rsid w:val="00186A4E"/>
    <w:rsid w:val="001D0BAD"/>
    <w:rsid w:val="001D1371"/>
    <w:rsid w:val="001D52BC"/>
    <w:rsid w:val="001E1A7E"/>
    <w:rsid w:val="001E556F"/>
    <w:rsid w:val="001F54EE"/>
    <w:rsid w:val="00266528"/>
    <w:rsid w:val="002735AD"/>
    <w:rsid w:val="002B7C72"/>
    <w:rsid w:val="002E643A"/>
    <w:rsid w:val="00362524"/>
    <w:rsid w:val="00370296"/>
    <w:rsid w:val="003D57A1"/>
    <w:rsid w:val="003F5B79"/>
    <w:rsid w:val="00433FDC"/>
    <w:rsid w:val="00444AFE"/>
    <w:rsid w:val="00457A79"/>
    <w:rsid w:val="004654FF"/>
    <w:rsid w:val="004866D9"/>
    <w:rsid w:val="004914EC"/>
    <w:rsid w:val="004A13DA"/>
    <w:rsid w:val="004A6742"/>
    <w:rsid w:val="004D3C88"/>
    <w:rsid w:val="004D68AA"/>
    <w:rsid w:val="004F4922"/>
    <w:rsid w:val="004F4CFB"/>
    <w:rsid w:val="0053044F"/>
    <w:rsid w:val="00531D0C"/>
    <w:rsid w:val="00532A43"/>
    <w:rsid w:val="00582B5A"/>
    <w:rsid w:val="005A064C"/>
    <w:rsid w:val="005C6AF9"/>
    <w:rsid w:val="005D1B99"/>
    <w:rsid w:val="005F41DB"/>
    <w:rsid w:val="006064F1"/>
    <w:rsid w:val="00606DF6"/>
    <w:rsid w:val="00663A59"/>
    <w:rsid w:val="00684485"/>
    <w:rsid w:val="0068505D"/>
    <w:rsid w:val="00692BB0"/>
    <w:rsid w:val="006A10C2"/>
    <w:rsid w:val="00722F73"/>
    <w:rsid w:val="00730568"/>
    <w:rsid w:val="00742BD2"/>
    <w:rsid w:val="007661D4"/>
    <w:rsid w:val="0078686B"/>
    <w:rsid w:val="007A72EE"/>
    <w:rsid w:val="007F272C"/>
    <w:rsid w:val="0084259E"/>
    <w:rsid w:val="00855FB6"/>
    <w:rsid w:val="0085710A"/>
    <w:rsid w:val="008601E4"/>
    <w:rsid w:val="00867266"/>
    <w:rsid w:val="00876B34"/>
    <w:rsid w:val="00896271"/>
    <w:rsid w:val="008F4D48"/>
    <w:rsid w:val="00963BE6"/>
    <w:rsid w:val="009C1F1A"/>
    <w:rsid w:val="009D04B5"/>
    <w:rsid w:val="009D339B"/>
    <w:rsid w:val="009D51B5"/>
    <w:rsid w:val="009E1FC9"/>
    <w:rsid w:val="00A7697D"/>
    <w:rsid w:val="00A942B2"/>
    <w:rsid w:val="00AB1698"/>
    <w:rsid w:val="00AB4D72"/>
    <w:rsid w:val="00AE49F5"/>
    <w:rsid w:val="00B5485A"/>
    <w:rsid w:val="00B838EA"/>
    <w:rsid w:val="00BA5967"/>
    <w:rsid w:val="00BA599A"/>
    <w:rsid w:val="00BA5E6D"/>
    <w:rsid w:val="00BC1597"/>
    <w:rsid w:val="00BD7156"/>
    <w:rsid w:val="00C21F36"/>
    <w:rsid w:val="00C900A2"/>
    <w:rsid w:val="00CB72DC"/>
    <w:rsid w:val="00CC3AC5"/>
    <w:rsid w:val="00CC457C"/>
    <w:rsid w:val="00CD7E4B"/>
    <w:rsid w:val="00CE16D8"/>
    <w:rsid w:val="00D2031C"/>
    <w:rsid w:val="00D57D8C"/>
    <w:rsid w:val="00DB393C"/>
    <w:rsid w:val="00DB5559"/>
    <w:rsid w:val="00DC5CB2"/>
    <w:rsid w:val="00DD45A4"/>
    <w:rsid w:val="00E00451"/>
    <w:rsid w:val="00E108FF"/>
    <w:rsid w:val="00E32C58"/>
    <w:rsid w:val="00E45878"/>
    <w:rsid w:val="00E47FCC"/>
    <w:rsid w:val="00E52EDE"/>
    <w:rsid w:val="00E612CB"/>
    <w:rsid w:val="00E854C7"/>
    <w:rsid w:val="00E87F34"/>
    <w:rsid w:val="00F12866"/>
    <w:rsid w:val="00F72041"/>
    <w:rsid w:val="00F837A7"/>
    <w:rsid w:val="00F85781"/>
    <w:rsid w:val="00FB0945"/>
    <w:rsid w:val="00FE055D"/>
    <w:rsid w:val="00FF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8F4924"/>
  <w15:chartTrackingRefBased/>
  <w15:docId w15:val="{492F6102-0F27-4B74-A684-B8DB5D2C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2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1DB"/>
  </w:style>
  <w:style w:type="paragraph" w:styleId="Footer">
    <w:name w:val="footer"/>
    <w:basedOn w:val="Normal"/>
    <w:link w:val="FooterChar"/>
    <w:uiPriority w:val="99"/>
    <w:unhideWhenUsed/>
    <w:rsid w:val="005F4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1DB"/>
  </w:style>
  <w:style w:type="character" w:styleId="Hyperlink">
    <w:name w:val="Hyperlink"/>
    <w:basedOn w:val="DefaultParagraphFont"/>
    <w:uiPriority w:val="99"/>
    <w:unhideWhenUsed/>
    <w:rsid w:val="005A064C"/>
    <w:rPr>
      <w:color w:val="0563C1" w:themeColor="hyperlink"/>
      <w:u w:val="single"/>
    </w:rPr>
  </w:style>
  <w:style w:type="table" w:customStyle="1" w:styleId="TableGrid1">
    <w:name w:val="Table Grid1"/>
    <w:basedOn w:val="TableNormal"/>
    <w:next w:val="TableGrid"/>
    <w:uiPriority w:val="39"/>
    <w:rsid w:val="00531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2091"/>
    <w:rPr>
      <w:sz w:val="16"/>
      <w:szCs w:val="16"/>
    </w:rPr>
  </w:style>
  <w:style w:type="paragraph" w:styleId="CommentText">
    <w:name w:val="annotation text"/>
    <w:basedOn w:val="Normal"/>
    <w:link w:val="CommentTextChar"/>
    <w:uiPriority w:val="99"/>
    <w:semiHidden/>
    <w:unhideWhenUsed/>
    <w:rsid w:val="00002091"/>
    <w:pPr>
      <w:spacing w:line="240" w:lineRule="auto"/>
    </w:pPr>
    <w:rPr>
      <w:sz w:val="20"/>
      <w:szCs w:val="20"/>
    </w:rPr>
  </w:style>
  <w:style w:type="character" w:customStyle="1" w:styleId="CommentTextChar">
    <w:name w:val="Comment Text Char"/>
    <w:basedOn w:val="DefaultParagraphFont"/>
    <w:link w:val="CommentText"/>
    <w:uiPriority w:val="99"/>
    <w:semiHidden/>
    <w:rsid w:val="00002091"/>
    <w:rPr>
      <w:sz w:val="20"/>
      <w:szCs w:val="20"/>
    </w:rPr>
  </w:style>
  <w:style w:type="paragraph" w:styleId="CommentSubject">
    <w:name w:val="annotation subject"/>
    <w:basedOn w:val="CommentText"/>
    <w:next w:val="CommentText"/>
    <w:link w:val="CommentSubjectChar"/>
    <w:uiPriority w:val="99"/>
    <w:semiHidden/>
    <w:unhideWhenUsed/>
    <w:rsid w:val="00002091"/>
    <w:rPr>
      <w:b/>
      <w:bCs/>
    </w:rPr>
  </w:style>
  <w:style w:type="character" w:customStyle="1" w:styleId="CommentSubjectChar">
    <w:name w:val="Comment Subject Char"/>
    <w:basedOn w:val="CommentTextChar"/>
    <w:link w:val="CommentSubject"/>
    <w:uiPriority w:val="99"/>
    <w:semiHidden/>
    <w:rsid w:val="00002091"/>
    <w:rPr>
      <w:b/>
      <w:bCs/>
      <w:sz w:val="20"/>
      <w:szCs w:val="20"/>
    </w:rPr>
  </w:style>
  <w:style w:type="paragraph" w:styleId="BalloonText">
    <w:name w:val="Balloon Text"/>
    <w:basedOn w:val="Normal"/>
    <w:link w:val="BalloonTextChar"/>
    <w:uiPriority w:val="99"/>
    <w:semiHidden/>
    <w:unhideWhenUsed/>
    <w:rsid w:val="00002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091"/>
    <w:rPr>
      <w:rFonts w:ascii="Segoe UI" w:hAnsi="Segoe UI" w:cs="Segoe UI"/>
      <w:sz w:val="18"/>
      <w:szCs w:val="18"/>
    </w:rPr>
  </w:style>
  <w:style w:type="character" w:styleId="FollowedHyperlink">
    <w:name w:val="FollowedHyperlink"/>
    <w:basedOn w:val="DefaultParagraphFont"/>
    <w:uiPriority w:val="99"/>
    <w:semiHidden/>
    <w:unhideWhenUsed/>
    <w:rsid w:val="004654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89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atherization.ornl.gov/wp-content/uploads/pdf/WAPRetroEvalFinalReports/ORNL_TM-2014_170.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epa.gov/sites/production/files/documents/rr_english_color_book.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pa.gov/asbestos/protect-your-family" TargetMode="External"/><Relationship Id="rId5" Type="http://schemas.openxmlformats.org/officeDocument/2006/relationships/settings" Target="settings.xml"/><Relationship Id="rId15" Type="http://schemas.openxmlformats.org/officeDocument/2006/relationships/hyperlink" Target="http://www.commerce.wa.gov/wp-content/uploads/2019/07/Client-Education-Guide.pdf" TargetMode="External"/><Relationship Id="rId23" Type="http://schemas.openxmlformats.org/officeDocument/2006/relationships/theme" Target="theme/theme1.xml"/><Relationship Id="rId10" Type="http://schemas.openxmlformats.org/officeDocument/2006/relationships/hyperlink" Target="https://www.epa.gov/asbesto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pa.gov/sites/production/files/2016-10/documents/moldguide12.pdf" TargetMode="External"/><Relationship Id="rId14" Type="http://schemas.openxmlformats.org/officeDocument/2006/relationships/hyperlink" Target="https://nepis.epa.gov/Exe/ZyPDF.cgi/P100F7ZO.PDF?Dockey=P100F7ZO.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9260e5-e764-4f37-8c0d-c21474a494ad" xsi:nil="true"/>
    <lcf76f155ced4ddcb4097134ff3c332f xmlns="471d97ec-0914-477c-b51a-8120f544db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EB9A7CD83FB34090B54B7FFF99D17C" ma:contentTypeVersion="17" ma:contentTypeDescription="Create a new document." ma:contentTypeScope="" ma:versionID="e11052e76d5098d54ed58fde6f4d5d27">
  <xsd:schema xmlns:xsd="http://www.w3.org/2001/XMLSchema" xmlns:xs="http://www.w3.org/2001/XMLSchema" xmlns:p="http://schemas.microsoft.com/office/2006/metadata/properties" xmlns:ns2="471d97ec-0914-477c-b51a-8120f544db65" xmlns:ns3="7e9260e5-e764-4f37-8c0d-c21474a494ad" targetNamespace="http://schemas.microsoft.com/office/2006/metadata/properties" ma:root="true" ma:fieldsID="e3c65cd40a330b8af58a0d60de3cf875" ns2:_="" ns3:_="">
    <xsd:import namespace="471d97ec-0914-477c-b51a-8120f544db65"/>
    <xsd:import namespace="7e9260e5-e764-4f37-8c0d-c21474a494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d97ec-0914-477c-b51a-8120f544d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4a418f-bb05-480b-bbca-0d816ceaed3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260e5-e764-4f37-8c0d-c21474a494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f5968a-0a72-44c4-9510-09b5301c92f7}" ma:internalName="TaxCatchAll" ma:showField="CatchAllData" ma:web="7e9260e5-e764-4f37-8c0d-c21474a49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26FA63-D029-4F2F-86EE-F0EFA9800E14}">
  <ds:schemaRefs>
    <ds:schemaRef ds:uri="http://purl.org/dc/dcmitype/"/>
    <ds:schemaRef ds:uri="http://schemas.microsoft.com/office/2006/documentManagement/types"/>
    <ds:schemaRef ds:uri="http://purl.org/dc/elements/1.1/"/>
    <ds:schemaRef ds:uri="http://schemas.microsoft.com/office/2006/metadata/properties"/>
    <ds:schemaRef ds:uri="4277a9b0-ef04-4a57-88a1-ab2e2fbfa9b6"/>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14047D1-02AE-47A8-8DD2-80D2641308E7}"/>
</file>

<file path=customXml/itemProps3.xml><?xml version="1.0" encoding="utf-8"?>
<ds:datastoreItem xmlns:ds="http://schemas.openxmlformats.org/officeDocument/2006/customXml" ds:itemID="{D8DBE515-B1D9-4841-B0BA-791F79ED2D69}">
  <ds:schemaRefs>
    <ds:schemaRef ds:uri="http://schemas.microsoft.com/sharepoint/v3/contenttype/forms"/>
  </ds:schemaRefs>
</ds:datastoreItem>
</file>

<file path=customXml/itemProps4.xml><?xml version="1.0" encoding="utf-8"?>
<ds:datastoreItem xmlns:ds="http://schemas.openxmlformats.org/officeDocument/2006/customXml" ds:itemID="{C831451A-3ECE-4F48-AC3B-0BBA97135EB3}"/>
</file>

<file path=docProps/app.xml><?xml version="1.0" encoding="utf-8"?>
<Properties xmlns="http://schemas.openxmlformats.org/officeDocument/2006/extended-properties" xmlns:vt="http://schemas.openxmlformats.org/officeDocument/2006/docPropsVTypes">
  <Template>Normal.dotm</Template>
  <TotalTime>18</TotalTime>
  <Pages>2</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Exhibit-5.1.4A-Part-(1)-Client-Informed-Consent-Form</vt:lpstr>
    </vt:vector>
  </TitlesOfParts>
  <Company>Washington State Department of Commerce</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Exhibit-5.1.4A-Part-(1)-Client-Informed-Consent-Form</dc:title>
  <dc:subject/>
  <dc:creator>Westfall, Donald (COM)</dc:creator>
  <cp:keywords/>
  <dc:description/>
  <cp:lastModifiedBy>Darst, Judith (COM)</cp:lastModifiedBy>
  <cp:revision>5</cp:revision>
  <dcterms:created xsi:type="dcterms:W3CDTF">2019-06-30T19:03:00Z</dcterms:created>
  <dcterms:modified xsi:type="dcterms:W3CDTF">2021-04-07T23:09:00Z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0x010100F6EB9A7CD83FB34090B54B7FFF99D17C</vt:lpwstr>
  </property>
  <property fmtid="{D5CDD505-2E9C-101B-9397-08002B2CF9AE}" pid="3" name="_dlc_DocIdItemGuid">
    <vt:lpwstr>50047dcc-7a73-40e5-8393-f0210292989f</vt:lpwstr>
  </property>
</Properties>
</file>